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D2545" w14:textId="77777777" w:rsidR="00D2259E" w:rsidRPr="00A147B7" w:rsidRDefault="00670CC0">
      <w:pPr>
        <w:rPr>
          <w:bCs/>
        </w:rPr>
      </w:pPr>
      <w:r w:rsidRPr="00A147B7">
        <w:rPr>
          <w:bCs/>
        </w:rPr>
        <w:t>RDBMS - Relational Data Base Management System</w:t>
      </w:r>
    </w:p>
    <w:p w14:paraId="352BBC22" w14:textId="77777777" w:rsidR="00670CC0" w:rsidRPr="00A147B7" w:rsidRDefault="0035664F">
      <w:pPr>
        <w:rPr>
          <w:bCs/>
        </w:rPr>
      </w:pPr>
      <w:r w:rsidRPr="00A147B7">
        <w:rPr>
          <w:bCs/>
          <w:lang w:val="bg-BG"/>
        </w:rPr>
        <w:t xml:space="preserve">Първата БД е създадена 1970 г от Едгар Код </w:t>
      </w:r>
      <w:r w:rsidRPr="00A147B7">
        <w:rPr>
          <w:bCs/>
        </w:rPr>
        <w:t>Edgar Codd.</w:t>
      </w:r>
    </w:p>
    <w:p w14:paraId="69DD25C3" w14:textId="77777777" w:rsidR="00E94ED8" w:rsidRDefault="00A147B7">
      <w:pPr>
        <w:rPr>
          <w:bCs/>
          <w:lang w:val="bg-BG"/>
        </w:rPr>
      </w:pPr>
      <w:r w:rsidRPr="00A147B7">
        <w:rPr>
          <w:bCs/>
          <w:lang w:val="bg-BG"/>
        </w:rPr>
        <w:t>Как да изберем измежду типовете с плаваща запетая:</w:t>
      </w:r>
      <w:r w:rsidRPr="00A147B7">
        <w:rPr>
          <w:bCs/>
          <w:lang w:val="bg-BG"/>
        </w:rPr>
        <w:br/>
      </w:r>
      <w:r w:rsidRPr="00A147B7">
        <w:rPr>
          <w:bCs/>
        </w:rPr>
        <w:t xml:space="preserve">float – </w:t>
      </w:r>
      <w:r w:rsidRPr="00A147B7">
        <w:rPr>
          <w:bCs/>
          <w:lang w:val="bg-BG"/>
        </w:rPr>
        <w:t>с много малък размер</w:t>
      </w:r>
      <w:r>
        <w:rPr>
          <w:bCs/>
          <w:lang w:val="bg-BG"/>
        </w:rPr>
        <w:t xml:space="preserve"> заделена памет</w:t>
      </w:r>
      <w:r w:rsidRPr="00A147B7">
        <w:rPr>
          <w:bCs/>
          <w:lang w:val="bg-BG"/>
        </w:rPr>
        <w:t>, под</w:t>
      </w:r>
      <w:r>
        <w:rPr>
          <w:bCs/>
          <w:lang w:val="bg-BG"/>
        </w:rPr>
        <w:t>ходящ за малки числа като 7.9</w:t>
      </w:r>
      <w:r>
        <w:rPr>
          <w:bCs/>
          <w:lang w:val="bg-BG"/>
        </w:rPr>
        <w:br/>
      </w:r>
      <w:r>
        <w:rPr>
          <w:bCs/>
        </w:rPr>
        <w:t xml:space="preserve">double – </w:t>
      </w:r>
      <w:r>
        <w:rPr>
          <w:bCs/>
          <w:lang w:val="bg-BG"/>
        </w:rPr>
        <w:t xml:space="preserve">среден размер памет, но има уязвимост при деление на кратни на 3, особено 6. Например, при деление на 15.0/3 = 4.99999 </w:t>
      </w:r>
      <w:r>
        <w:rPr>
          <w:bCs/>
          <w:lang w:val="bg-BG"/>
        </w:rPr>
        <w:br/>
      </w:r>
      <w:r>
        <w:rPr>
          <w:bCs/>
        </w:rPr>
        <w:t xml:space="preserve">decimal – </w:t>
      </w:r>
      <w:r>
        <w:rPr>
          <w:bCs/>
          <w:lang w:val="bg-BG"/>
        </w:rPr>
        <w:t>с много голям размер заделена памет, изключително точен в сметките, подходящ за финанси.</w:t>
      </w:r>
    </w:p>
    <w:p w14:paraId="63FE99A2" w14:textId="77777777" w:rsidR="00401BAC" w:rsidRPr="00E94ED8" w:rsidRDefault="00E94ED8" w:rsidP="00E94ED8">
      <w:pPr>
        <w:rPr>
          <w:bCs/>
        </w:rPr>
      </w:pPr>
      <w:r>
        <w:rPr>
          <w:bCs/>
        </w:rPr>
        <w:t xml:space="preserve">SQL - </w:t>
      </w:r>
      <w:r w:rsidR="0030765B" w:rsidRPr="00E94ED8">
        <w:rPr>
          <w:bCs/>
        </w:rPr>
        <w:t>Structured Query Language</w:t>
      </w:r>
    </w:p>
    <w:p w14:paraId="3958B5FE" w14:textId="77777777" w:rsidR="00401BAC" w:rsidRPr="00A94C49" w:rsidRDefault="0030765B" w:rsidP="00A94C49">
      <w:pPr>
        <w:rPr>
          <w:bCs/>
        </w:rPr>
      </w:pPr>
      <w:r w:rsidRPr="00A94C49">
        <w:rPr>
          <w:bCs/>
        </w:rPr>
        <w:t>Transact-SQL (T-SQL) – SQL Server's version of SQL</w:t>
      </w:r>
    </w:p>
    <w:p w14:paraId="1B4A9875" w14:textId="77777777" w:rsidR="008E6951" w:rsidRPr="008E6951" w:rsidRDefault="007343FC">
      <w:pPr>
        <w:rPr>
          <w:bCs/>
        </w:rPr>
      </w:pPr>
      <w:r>
        <w:rPr>
          <w:bCs/>
        </w:rPr>
        <w:t xml:space="preserve">char – </w:t>
      </w:r>
      <w:proofErr w:type="spellStart"/>
      <w:r>
        <w:rPr>
          <w:bCs/>
        </w:rPr>
        <w:t>точно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фиксиран</w:t>
      </w:r>
      <w:proofErr w:type="spellEnd"/>
      <w:r>
        <w:rPr>
          <w:bCs/>
        </w:rPr>
        <w:t xml:space="preserve"> </w:t>
      </w:r>
      <w:r>
        <w:rPr>
          <w:bCs/>
          <w:lang w:val="bg-BG"/>
        </w:rPr>
        <w:t>брой символи (нито повече, нито по-малко)</w:t>
      </w:r>
      <w:r>
        <w:rPr>
          <w:bCs/>
          <w:lang w:val="bg-BG"/>
        </w:rPr>
        <w:br/>
      </w:r>
      <w:r w:rsidR="00331FA8">
        <w:rPr>
          <w:bCs/>
        </w:rPr>
        <w:t xml:space="preserve">varchar </w:t>
      </w:r>
      <w:r w:rsidR="00061FC2">
        <w:rPr>
          <w:bCs/>
        </w:rPr>
        <w:t>–</w:t>
      </w:r>
      <w:r w:rsidR="00331FA8">
        <w:rPr>
          <w:bCs/>
        </w:rPr>
        <w:t xml:space="preserve"> </w:t>
      </w:r>
      <w:r w:rsidR="00061FC2">
        <w:rPr>
          <w:bCs/>
          <w:lang w:val="bg-BG"/>
        </w:rPr>
        <w:t>по-малък или равен брой на посочените символи</w:t>
      </w:r>
      <w:r w:rsidR="00061FC2">
        <w:rPr>
          <w:bCs/>
          <w:lang w:val="bg-BG"/>
        </w:rPr>
        <w:br/>
      </w:r>
      <w:proofErr w:type="spellStart"/>
      <w:r w:rsidR="00061FC2">
        <w:rPr>
          <w:bCs/>
        </w:rPr>
        <w:t>nchar</w:t>
      </w:r>
      <w:proofErr w:type="spellEnd"/>
      <w:r w:rsidR="00061FC2">
        <w:rPr>
          <w:bCs/>
        </w:rPr>
        <w:t xml:space="preserve"> </w:t>
      </w:r>
      <w:r w:rsidR="00061FC2">
        <w:rPr>
          <w:bCs/>
          <w:lang w:val="bg-BG"/>
        </w:rPr>
        <w:t xml:space="preserve">и </w:t>
      </w:r>
      <w:proofErr w:type="spellStart"/>
      <w:r w:rsidR="00061FC2">
        <w:rPr>
          <w:bCs/>
        </w:rPr>
        <w:t>nvarchar</w:t>
      </w:r>
      <w:proofErr w:type="spellEnd"/>
      <w:r w:rsidR="00061FC2">
        <w:rPr>
          <w:bCs/>
        </w:rPr>
        <w:t xml:space="preserve"> – </w:t>
      </w:r>
      <w:proofErr w:type="spellStart"/>
      <w:r w:rsidR="00061FC2">
        <w:rPr>
          <w:bCs/>
        </w:rPr>
        <w:t>използва</w:t>
      </w:r>
      <w:proofErr w:type="spellEnd"/>
      <w:r w:rsidR="00061FC2">
        <w:rPr>
          <w:bCs/>
          <w:lang w:val="bg-BG"/>
        </w:rPr>
        <w:t>т</w:t>
      </w:r>
      <w:r w:rsidR="00061FC2">
        <w:rPr>
          <w:bCs/>
        </w:rPr>
        <w:t xml:space="preserve"> </w:t>
      </w:r>
      <w:r w:rsidR="00061FC2">
        <w:rPr>
          <w:bCs/>
          <w:lang w:val="bg-BG"/>
        </w:rPr>
        <w:t xml:space="preserve">по-голямата таблица </w:t>
      </w:r>
      <w:r w:rsidR="00061FC2">
        <w:rPr>
          <w:bCs/>
        </w:rPr>
        <w:t xml:space="preserve">Unicode, </w:t>
      </w:r>
      <w:r w:rsidR="00061FC2">
        <w:rPr>
          <w:bCs/>
          <w:lang w:val="bg-BG"/>
        </w:rPr>
        <w:t>включвайки кирилица и други езици</w:t>
      </w:r>
      <w:r w:rsidR="008E6951">
        <w:rPr>
          <w:bCs/>
          <w:lang w:val="bg-BG"/>
        </w:rPr>
        <w:t xml:space="preserve"> в </w:t>
      </w:r>
      <w:r w:rsidR="008E6951">
        <w:rPr>
          <w:bCs/>
        </w:rPr>
        <w:t>SQL Server</w:t>
      </w:r>
    </w:p>
    <w:p w14:paraId="17C78969" w14:textId="77777777" w:rsidR="008E6951" w:rsidRDefault="008E6951">
      <w:pPr>
        <w:rPr>
          <w:bCs/>
        </w:rPr>
      </w:pPr>
      <w:r>
        <w:rPr>
          <w:bCs/>
        </w:rPr>
        <w:t xml:space="preserve">MySQL </w:t>
      </w:r>
      <w:proofErr w:type="spellStart"/>
      <w:r>
        <w:rPr>
          <w:bCs/>
        </w:rPr>
        <w:t>WorkBench</w:t>
      </w:r>
      <w:proofErr w:type="spellEnd"/>
      <w:r>
        <w:rPr>
          <w:bCs/>
        </w:rPr>
        <w:t xml:space="preserve"> – Linux </w:t>
      </w:r>
      <w:r w:rsidR="0071530C">
        <w:rPr>
          <w:bCs/>
        </w:rPr>
        <w:t>–</w:t>
      </w:r>
      <w:r>
        <w:rPr>
          <w:bCs/>
        </w:rPr>
        <w:t xml:space="preserve"> </w:t>
      </w:r>
      <w:r>
        <w:rPr>
          <w:bCs/>
          <w:lang w:val="bg-BG"/>
        </w:rPr>
        <w:t>ориентиран</w:t>
      </w:r>
      <w:r w:rsidR="0071530C">
        <w:rPr>
          <w:bCs/>
          <w:lang w:val="bg-BG"/>
        </w:rPr>
        <w:br/>
      </w:r>
      <w:r w:rsidR="0071530C">
        <w:rPr>
          <w:bCs/>
        </w:rPr>
        <w:t xml:space="preserve">SQL Server – </w:t>
      </w:r>
      <w:r w:rsidR="0071530C">
        <w:rPr>
          <w:bCs/>
          <w:lang w:val="bg-BG"/>
        </w:rPr>
        <w:t xml:space="preserve">повече към </w:t>
      </w:r>
      <w:r w:rsidR="0071530C">
        <w:rPr>
          <w:bCs/>
        </w:rPr>
        <w:t>Windows</w:t>
      </w:r>
      <w:r w:rsidR="00706515">
        <w:rPr>
          <w:bCs/>
        </w:rPr>
        <w:t>, C#, Visual Studio</w:t>
      </w:r>
      <w:r w:rsidR="005777D7">
        <w:rPr>
          <w:bCs/>
        </w:rPr>
        <w:br/>
      </w:r>
      <w:r w:rsidR="005777D7">
        <w:rPr>
          <w:bCs/>
        </w:rPr>
        <w:br/>
      </w:r>
      <w:proofErr w:type="spellStart"/>
      <w:r w:rsidR="005777D7">
        <w:rPr>
          <w:bCs/>
        </w:rPr>
        <w:t>Auto_increment</w:t>
      </w:r>
      <w:proofErr w:type="spellEnd"/>
      <w:r w:rsidR="005777D7">
        <w:rPr>
          <w:bCs/>
        </w:rPr>
        <w:t xml:space="preserve"> – </w:t>
      </w:r>
      <w:r w:rsidR="005777D7">
        <w:rPr>
          <w:bCs/>
          <w:lang w:val="bg-BG"/>
        </w:rPr>
        <w:t xml:space="preserve">автоматично увеличаване за </w:t>
      </w:r>
      <w:r w:rsidR="005777D7">
        <w:rPr>
          <w:bCs/>
        </w:rPr>
        <w:t xml:space="preserve">MySQL, </w:t>
      </w:r>
      <w:r w:rsidR="005777D7">
        <w:rPr>
          <w:bCs/>
          <w:lang w:val="bg-BG"/>
        </w:rPr>
        <w:t xml:space="preserve">съответства на </w:t>
      </w:r>
      <w:r w:rsidR="005777D7">
        <w:rPr>
          <w:bCs/>
        </w:rPr>
        <w:t xml:space="preserve">IDENTITY </w:t>
      </w:r>
      <w:r w:rsidR="005777D7">
        <w:rPr>
          <w:bCs/>
          <w:lang w:val="bg-BG"/>
        </w:rPr>
        <w:t xml:space="preserve">в </w:t>
      </w:r>
      <w:r w:rsidR="005777D7">
        <w:rPr>
          <w:bCs/>
        </w:rPr>
        <w:t>SQL</w:t>
      </w:r>
    </w:p>
    <w:p w14:paraId="5CEF50DE" w14:textId="77777777" w:rsidR="00430057" w:rsidRDefault="00BB2CFF">
      <w:pPr>
        <w:rPr>
          <w:bCs/>
        </w:rPr>
      </w:pPr>
      <w:r>
        <w:rPr>
          <w:bCs/>
        </w:rPr>
        <w:t>AS – Alias (</w:t>
      </w:r>
      <w:r>
        <w:rPr>
          <w:bCs/>
          <w:lang w:val="bg-BG"/>
        </w:rPr>
        <w:t>псевдоним)</w:t>
      </w:r>
    </w:p>
    <w:p w14:paraId="63FE38AD" w14:textId="77777777" w:rsidR="0030765B" w:rsidRPr="0030765B" w:rsidRDefault="0030765B">
      <w:pPr>
        <w:rPr>
          <w:bCs/>
        </w:rPr>
      </w:pPr>
      <w:r>
        <w:rPr>
          <w:bCs/>
          <w:lang w:val="bg-BG"/>
        </w:rPr>
        <w:t xml:space="preserve">Резултатът от дадена заявка се запазва като изглед </w:t>
      </w:r>
      <w:r>
        <w:rPr>
          <w:bCs/>
        </w:rPr>
        <w:t xml:space="preserve">view, </w:t>
      </w:r>
      <w:r>
        <w:rPr>
          <w:bCs/>
          <w:lang w:val="bg-BG"/>
        </w:rPr>
        <w:t xml:space="preserve">а кодът като процедура </w:t>
      </w:r>
      <w:r>
        <w:rPr>
          <w:bCs/>
        </w:rPr>
        <w:t>procedure</w:t>
      </w:r>
    </w:p>
    <w:p w14:paraId="2AD1317F" w14:textId="77777777" w:rsidR="00430057" w:rsidRPr="005777D7" w:rsidRDefault="00430057">
      <w:pPr>
        <w:rPr>
          <w:bCs/>
        </w:rPr>
      </w:pPr>
    </w:p>
    <w:sectPr w:rsidR="00430057" w:rsidRPr="005777D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11B49"/>
    <w:multiLevelType w:val="hybridMultilevel"/>
    <w:tmpl w:val="F172595C"/>
    <w:lvl w:ilvl="0" w:tplc="84F8C0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94C0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E27E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BC80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5098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E47B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FE99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EAA1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5A2B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C52F2"/>
    <w:multiLevelType w:val="hybridMultilevel"/>
    <w:tmpl w:val="99E091B8"/>
    <w:lvl w:ilvl="0" w:tplc="A3EAC4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DE38B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627F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FA49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74F5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3E92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DEEB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7407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607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CAB"/>
    <w:rsid w:val="00061FC2"/>
    <w:rsid w:val="0030765B"/>
    <w:rsid w:val="00331FA8"/>
    <w:rsid w:val="0035664F"/>
    <w:rsid w:val="00401BAC"/>
    <w:rsid w:val="00430057"/>
    <w:rsid w:val="005777D7"/>
    <w:rsid w:val="00670CC0"/>
    <w:rsid w:val="00706515"/>
    <w:rsid w:val="0071530C"/>
    <w:rsid w:val="007343FC"/>
    <w:rsid w:val="00752009"/>
    <w:rsid w:val="008E6951"/>
    <w:rsid w:val="00A147B7"/>
    <w:rsid w:val="00A94C49"/>
    <w:rsid w:val="00BB2CFF"/>
    <w:rsid w:val="00C27CAB"/>
    <w:rsid w:val="00D2259E"/>
    <w:rsid w:val="00E9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7679E"/>
  <w15:chartTrackingRefBased/>
  <w15:docId w15:val="{EB44A93B-102C-4711-ADBF-CCA3D5FC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738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971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027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059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177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16</cp:revision>
  <dcterms:created xsi:type="dcterms:W3CDTF">2025-02-28T19:44:00Z</dcterms:created>
  <dcterms:modified xsi:type="dcterms:W3CDTF">2026-09-01T22:14:00Z</dcterms:modified>
</cp:coreProperties>
</file>