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Krug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r=sc.nextDouble()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(r&gt;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.println(r*r*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"Greska u unosu!"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