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li u nasoj klasi mozemo da imamo sledece funkcije i zasto?</w:t>
        <w:br w:type="textWrapping"/>
        <w:br w:type="textWrapping"/>
        <w:t xml:space="preserve">public static void vrati() {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System.out.println(“Vrati mi olovku”);</w:t>
        <w:br w:type="textWrapping"/>
        <w:t xml:space="preserve">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String vrati()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return “Vrati mi svesku”;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Mislim da možemo da imamo prvu funkciju. Void funkcijama nije potreban return i one mogu samo da isprintaju ono što smo im zadali.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Drugu takodje možemo da imamo, s obzirom da smo u returnu zadali String, onako kako smo zadali i u naslovu funkcije.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Jedino što ne može jeste budu u okviru iste klase s obzirom da nose isto ime.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