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678BA35" w14:textId="77777777" w:rsidR="00BB3B28" w:rsidRDefault="00F555B9">
      <w:pPr>
        <w:pStyle w:val="Heading2"/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  <w:lang w:val="en-US"/>
        </w:rPr>
        <w:drawing>
          <wp:inline distT="114300" distB="114300" distL="114300" distR="114300" wp14:anchorId="2A2B9F2A" wp14:editId="6685E4CC">
            <wp:extent cx="5916349" cy="104775"/>
            <wp:effectExtent l="0" t="0" r="0" b="0"/>
            <wp:docPr id="12" name="image3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208C5694" w14:textId="77777777" w:rsidR="00BB3B28" w:rsidRDefault="00F555B9">
      <w:r>
        <w:rPr>
          <w:noProof/>
          <w:lang w:val="en-US"/>
        </w:rPr>
        <w:drawing>
          <wp:inline distT="114300" distB="114300" distL="114300" distR="114300" wp14:anchorId="39A75E72" wp14:editId="64DF0A50">
            <wp:extent cx="5910263" cy="3940175"/>
            <wp:effectExtent l="0" t="0" r="0" b="0"/>
            <wp:docPr id="8" name="image26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21EA4" w14:textId="77777777" w:rsidR="00BB3B28" w:rsidRDefault="00F555B9">
      <w:pPr>
        <w:pStyle w:val="Title"/>
      </w:pPr>
      <w:bookmarkStart w:id="1" w:name="_2gazcsgmxkub" w:colFirst="0" w:colLast="0"/>
      <w:bookmarkEnd w:id="1"/>
      <w:r>
        <w:t>CSE 572 Data Mining Assignment 3</w:t>
      </w:r>
      <w:r w:rsidR="00B03F76">
        <w:br/>
        <w:t>GROUP 9</w:t>
      </w:r>
    </w:p>
    <w:p w14:paraId="77BE603A" w14:textId="77777777" w:rsidR="00BB3B28" w:rsidRDefault="00F555B9">
      <w:pPr>
        <w:pStyle w:val="Subtitle"/>
      </w:pPr>
      <w:bookmarkStart w:id="2" w:name="_ng30guuqqp2v" w:colFirst="0" w:colLast="0"/>
      <w:bookmarkEnd w:id="2"/>
      <w:r>
        <w:t>10/23/2017</w:t>
      </w:r>
    </w:p>
    <w:p w14:paraId="5D7E8B6D" w14:textId="77777777" w:rsidR="00BB3B28" w:rsidRDefault="00BB3B28">
      <w:pPr>
        <w:spacing w:before="0" w:after="1440"/>
      </w:pPr>
    </w:p>
    <w:p w14:paraId="5AB7C643" w14:textId="77777777" w:rsidR="00BB3B28" w:rsidRDefault="00F555B9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Alankrit Shah</w:t>
      </w:r>
    </w:p>
    <w:p w14:paraId="573DE73C" w14:textId="77777777" w:rsidR="00BB3B28" w:rsidRDefault="00F555B9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Nikhil Lohia</w:t>
      </w:r>
    </w:p>
    <w:p w14:paraId="7CDCBC0A" w14:textId="77777777" w:rsidR="00BB3B28" w:rsidRDefault="00F555B9">
      <w:pPr>
        <w:spacing w:before="0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Srinivas Murali</w:t>
      </w:r>
    </w:p>
    <w:p w14:paraId="3B26C445" w14:textId="77777777" w:rsidR="00BB3B28" w:rsidRDefault="00F555B9">
      <w:pPr>
        <w:spacing w:before="0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Vidhi Patel</w:t>
      </w:r>
    </w:p>
    <w:p w14:paraId="59444FA0" w14:textId="77777777" w:rsidR="00BB3B28" w:rsidRDefault="00F555B9">
      <w:pPr>
        <w:pStyle w:val="Heading1"/>
      </w:pPr>
      <w:bookmarkStart w:id="3" w:name="_au51mny0sx6" w:colFirst="0" w:colLast="0"/>
      <w:bookmarkEnd w:id="3"/>
      <w:r>
        <w:lastRenderedPageBreak/>
        <w:t>Overview</w:t>
      </w:r>
    </w:p>
    <w:p w14:paraId="2CAF8EAF" w14:textId="77777777" w:rsidR="00BB3B28" w:rsidRDefault="00F555B9">
      <w:pPr>
        <w:ind w:left="720"/>
      </w:pPr>
      <w:r>
        <w:t>The project involves feature extraction and feature selection from raw sensor data collected during the previous assignment during eating of food. In the raw data, there are 17 data streams: a) 3 from accelerometer, b) 3 from gyroscope, c) 3 from orientati</w:t>
      </w:r>
      <w:r>
        <w:t xml:space="preserve">on, and d) 8 from EMG sensors. </w:t>
      </w:r>
    </w:p>
    <w:p w14:paraId="66019614" w14:textId="77777777" w:rsidR="00BB3B28" w:rsidRDefault="00F555B9">
      <w:pPr>
        <w:ind w:left="720"/>
      </w:pPr>
      <w:r>
        <w:t xml:space="preserve">The project is divided into 3 major tasks and several subtasks. Here are the tasks and their explanations based on the results of the analysis done in </w:t>
      </w:r>
      <w:r w:rsidR="00B03F76">
        <w:t>MATLAB</w:t>
      </w:r>
      <w:r>
        <w:t>:</w:t>
      </w:r>
    </w:p>
    <w:p w14:paraId="65E77A8B" w14:textId="77777777" w:rsidR="00BB3B28" w:rsidRDefault="00F555B9">
      <w:pPr>
        <w:rPr>
          <w:color w:val="6A9C93"/>
          <w:sz w:val="28"/>
          <w:szCs w:val="28"/>
        </w:rPr>
      </w:pPr>
      <w:r>
        <w:rPr>
          <w:color w:val="6A9C93"/>
          <w:sz w:val="28"/>
          <w:szCs w:val="28"/>
        </w:rPr>
        <w:t>Task 1:</w:t>
      </w:r>
    </w:p>
    <w:p w14:paraId="7C551B4E" w14:textId="77777777" w:rsidR="00BB3B28" w:rsidRDefault="00F555B9">
      <w:r>
        <w:rPr>
          <w:color w:val="6A9C93"/>
          <w:sz w:val="24"/>
          <w:szCs w:val="24"/>
        </w:rPr>
        <w:tab/>
      </w:r>
      <w:r>
        <w:t>We segmented the annotations collected during Assignment</w:t>
      </w:r>
      <w:r>
        <w:t>-2 into two separate classes: Eating and Non-eating. We have 2 csv files for the 2 classes with 18 rows of each sensor values with time series of each action stored column</w:t>
      </w:r>
      <w:r w:rsidR="00B03F76">
        <w:t>-</w:t>
      </w:r>
      <w:r>
        <w:t>wise.</w:t>
      </w:r>
    </w:p>
    <w:p w14:paraId="6805865B" w14:textId="77777777" w:rsidR="00BB3B28" w:rsidRDefault="00F555B9">
      <w:r>
        <w:rPr>
          <w:noProof/>
          <w:lang w:val="en-US"/>
        </w:rPr>
        <w:drawing>
          <wp:inline distT="114300" distB="114300" distL="114300" distR="114300" wp14:anchorId="5B9B832A" wp14:editId="7803D5DE">
            <wp:extent cx="5943600" cy="1671638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03730" w14:textId="77777777" w:rsidR="00BB3B28" w:rsidRDefault="00F555B9">
      <w:pPr>
        <w:jc w:val="center"/>
        <w:rPr>
          <w:i/>
          <w:sz w:val="20"/>
          <w:szCs w:val="20"/>
          <w:u w:val="single"/>
        </w:rPr>
      </w:pPr>
      <w:r>
        <w:rPr>
          <w:i/>
          <w:sz w:val="20"/>
          <w:szCs w:val="20"/>
          <w:u w:val="single"/>
        </w:rPr>
        <w:t>Img1: Data for eating action</w:t>
      </w:r>
    </w:p>
    <w:p w14:paraId="1E51F605" w14:textId="77777777" w:rsidR="00BB3B28" w:rsidRDefault="00F555B9">
      <w:r>
        <w:rPr>
          <w:noProof/>
          <w:lang w:val="en-US"/>
        </w:rPr>
        <w:drawing>
          <wp:inline distT="114300" distB="114300" distL="114300" distR="114300" wp14:anchorId="4630B044" wp14:editId="54E6FC0A">
            <wp:extent cx="5848350" cy="1728788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r="3814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2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7DF87" w14:textId="77777777" w:rsidR="00BB3B28" w:rsidRDefault="00F555B9">
      <w:pPr>
        <w:jc w:val="center"/>
        <w:rPr>
          <w:u w:val="single"/>
        </w:rPr>
      </w:pPr>
      <w:r>
        <w:rPr>
          <w:i/>
          <w:sz w:val="20"/>
          <w:szCs w:val="20"/>
          <w:u w:val="single"/>
        </w:rPr>
        <w:t>Img2: Data for non-eating action</w:t>
      </w:r>
    </w:p>
    <w:p w14:paraId="4B272358" w14:textId="77777777" w:rsidR="00BB3B28" w:rsidRDefault="00F555B9">
      <w:r>
        <w:t>The following is our folder structure:</w:t>
      </w:r>
    </w:p>
    <w:p w14:paraId="3783D6FD" w14:textId="77777777" w:rsidR="00BB3B28" w:rsidRDefault="00F555B9">
      <w:pPr>
        <w:numPr>
          <w:ilvl w:val="0"/>
          <w:numId w:val="2"/>
        </w:numPr>
        <w:contextualSpacing/>
      </w:pPr>
      <w:r>
        <w:t>Annotations : Contains annotations from all the groups. We cleaned and make them into common structured files since all of them had separate structures.</w:t>
      </w:r>
    </w:p>
    <w:p w14:paraId="57DB7097" w14:textId="77777777" w:rsidR="00BB3B28" w:rsidRDefault="00B03F76">
      <w:pPr>
        <w:numPr>
          <w:ilvl w:val="0"/>
          <w:numId w:val="2"/>
        </w:numPr>
        <w:contextualSpacing/>
      </w:pPr>
      <w:r>
        <w:t>EMG</w:t>
      </w:r>
      <w:r w:rsidR="00F555B9">
        <w:t>: Contains all the EMG data</w:t>
      </w:r>
    </w:p>
    <w:p w14:paraId="187B320A" w14:textId="77777777" w:rsidR="00BB3B28" w:rsidRDefault="00B03F76">
      <w:pPr>
        <w:numPr>
          <w:ilvl w:val="0"/>
          <w:numId w:val="2"/>
        </w:numPr>
        <w:contextualSpacing/>
      </w:pPr>
      <w:r>
        <w:t>IMU</w:t>
      </w:r>
      <w:r w:rsidR="00F555B9">
        <w:t>: Contains all IMU data</w:t>
      </w:r>
    </w:p>
    <w:p w14:paraId="493B73A9" w14:textId="77777777" w:rsidR="00BB3B28" w:rsidRDefault="00F555B9">
      <w:pPr>
        <w:numPr>
          <w:ilvl w:val="0"/>
          <w:numId w:val="2"/>
        </w:numPr>
        <w:contextualSpacing/>
      </w:pPr>
      <w:r>
        <w:t>Eat.cs</w:t>
      </w:r>
      <w:r>
        <w:t>v and non.csv: Contains eating and non-eating actions data</w:t>
      </w:r>
    </w:p>
    <w:p w14:paraId="08D105EC" w14:textId="77777777" w:rsidR="00BB3B28" w:rsidRDefault="00F555B9">
      <w:pPr>
        <w:numPr>
          <w:ilvl w:val="0"/>
          <w:numId w:val="2"/>
        </w:numPr>
        <w:contextualSpacing/>
      </w:pPr>
      <w:r>
        <w:rPr>
          <w:i/>
          <w:u w:val="single"/>
        </w:rPr>
        <w:t>Task1.m</w:t>
      </w:r>
      <w:r>
        <w:t xml:space="preserve">: Contains </w:t>
      </w:r>
      <w:r w:rsidR="00B03F76">
        <w:t>MATLAB</w:t>
      </w:r>
      <w:r>
        <w:t xml:space="preserve"> code for the task 1</w:t>
      </w:r>
    </w:p>
    <w:p w14:paraId="55DCD4F2" w14:textId="77777777" w:rsidR="00BB3B28" w:rsidRDefault="00BB3B28"/>
    <w:p w14:paraId="13E23A2F" w14:textId="77777777" w:rsidR="00BB3B28" w:rsidRDefault="00F555B9">
      <w:pPr>
        <w:rPr>
          <w:color w:val="6A9C93"/>
          <w:sz w:val="28"/>
          <w:szCs w:val="28"/>
        </w:rPr>
      </w:pPr>
      <w:r>
        <w:rPr>
          <w:color w:val="6A9C93"/>
          <w:sz w:val="28"/>
          <w:szCs w:val="28"/>
        </w:rPr>
        <w:lastRenderedPageBreak/>
        <w:t>Task 2:</w:t>
      </w:r>
    </w:p>
    <w:p w14:paraId="68DED09F" w14:textId="77777777" w:rsidR="00BB3B28" w:rsidRDefault="00F555B9">
      <w:r>
        <w:t>Intuitions for the features chosen:</w:t>
      </w:r>
    </w:p>
    <w:p w14:paraId="46F662C4" w14:textId="77777777" w:rsidR="00BB3B28" w:rsidRDefault="00F555B9">
      <w:pPr>
        <w:numPr>
          <w:ilvl w:val="0"/>
          <w:numId w:val="1"/>
        </w:numPr>
        <w:contextualSpacing/>
      </w:pPr>
      <w:r>
        <w:t>Range of all EMG values</w:t>
      </w:r>
    </w:p>
    <w:p w14:paraId="7537CE78" w14:textId="77777777" w:rsidR="00BB3B28" w:rsidRDefault="00F555B9">
      <w:pPr>
        <w:numPr>
          <w:ilvl w:val="0"/>
          <w:numId w:val="1"/>
        </w:numPr>
        <w:contextualSpacing/>
      </w:pPr>
      <w:r>
        <w:t>Acc_x:  When eating, x is mostly constant whereas while non-eating, x is variable since we are switching between sections</w:t>
      </w:r>
    </w:p>
    <w:p w14:paraId="78F8C68E" w14:textId="77777777" w:rsidR="00BB3B28" w:rsidRDefault="00F555B9">
      <w:pPr>
        <w:numPr>
          <w:ilvl w:val="0"/>
          <w:numId w:val="1"/>
        </w:numPr>
        <w:contextualSpacing/>
      </w:pPr>
      <w:r>
        <w:t>Acc_z: While eating, z is changing whereas while non-eating, z is almost constant</w:t>
      </w:r>
    </w:p>
    <w:p w14:paraId="7AE62440" w14:textId="77777777" w:rsidR="00BB3B28" w:rsidRDefault="00F555B9">
      <w:pPr>
        <w:numPr>
          <w:ilvl w:val="0"/>
          <w:numId w:val="1"/>
        </w:numPr>
        <w:contextualSpacing/>
      </w:pPr>
      <w:r>
        <w:t xml:space="preserve">All Gyro values give good difference between eating </w:t>
      </w:r>
      <w:r>
        <w:t>and non-eating actions because during a non-eating action, the hand will not rotate. We will be able to see some kind of rotations when we are eating the food.</w:t>
      </w:r>
    </w:p>
    <w:p w14:paraId="6A09B664" w14:textId="77777777" w:rsidR="00BB3B28" w:rsidRDefault="00F555B9">
      <w:pPr>
        <w:numPr>
          <w:ilvl w:val="0"/>
          <w:numId w:val="1"/>
        </w:numPr>
        <w:contextualSpacing/>
      </w:pPr>
      <w:r>
        <w:t xml:space="preserve">Both MIN and MAX are good measures of feature extraction but they work upon the same underlying </w:t>
      </w:r>
      <w:r>
        <w:t>idea. We choose only one of them.</w:t>
      </w:r>
    </w:p>
    <w:p w14:paraId="11A70002" w14:textId="77777777" w:rsidR="00BB3B28" w:rsidRDefault="00F555B9">
      <w:pPr>
        <w:numPr>
          <w:ilvl w:val="0"/>
          <w:numId w:val="1"/>
        </w:numPr>
        <w:contextualSpacing/>
      </w:pPr>
      <w:r>
        <w:t>Standard Deviation also gives a good distinction between eating and non-eating actions, especially when considering orthogonal values</w:t>
      </w:r>
    </w:p>
    <w:p w14:paraId="4EB812DC" w14:textId="77777777" w:rsidR="00BB3B28" w:rsidRDefault="00F555B9">
      <w:r>
        <w:t>Methods for feature extraction:</w:t>
      </w:r>
    </w:p>
    <w:p w14:paraId="06B85C5D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MAX</w:t>
      </w:r>
    </w:p>
    <w:p w14:paraId="69BC187A" w14:textId="77777777" w:rsidR="00BB3B28" w:rsidRDefault="00F555B9">
      <w:pPr>
        <w:numPr>
          <w:ilvl w:val="1"/>
          <w:numId w:val="5"/>
        </w:numPr>
        <w:contextualSpacing/>
      </w:pPr>
      <w:r>
        <w:t>The MAX suggests the maximum value out of a time ser</w:t>
      </w:r>
      <w:r>
        <w:t>ies</w:t>
      </w:r>
    </w:p>
    <w:p w14:paraId="7003DF1A" w14:textId="77777777" w:rsidR="00BB3B28" w:rsidRDefault="00F555B9">
      <w:pPr>
        <w:numPr>
          <w:ilvl w:val="1"/>
          <w:numId w:val="5"/>
        </w:numPr>
        <w:contextualSpacing/>
      </w:pPr>
      <w:r>
        <w:t>MAX is a good choice for feature extraction because when it has a range of values when eating and non-eating. This can help to distinguish between the two classes.</w:t>
      </w:r>
    </w:p>
    <w:p w14:paraId="5F92E007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 file </w:t>
      </w:r>
      <w:r w:rsidR="00F555B9">
        <w:rPr>
          <w:b/>
          <w:i/>
        </w:rPr>
        <w:t>&lt;FeatureExtraction.m&gt;</w:t>
      </w:r>
    </w:p>
    <w:p w14:paraId="20A968DA" w14:textId="77777777" w:rsidR="00BB3B28" w:rsidRDefault="00F555B9">
      <w:pPr>
        <w:ind w:left="720"/>
        <w:jc w:val="center"/>
        <w:rPr>
          <w:highlight w:val="white"/>
        </w:rPr>
      </w:pPr>
      <w:r>
        <w:rPr>
          <w:noProof/>
          <w:highlight w:val="white"/>
          <w:lang w:val="en-US"/>
        </w:rPr>
        <w:drawing>
          <wp:inline distT="114300" distB="114300" distL="114300" distR="114300" wp14:anchorId="3C5FF595" wp14:editId="485D28D3">
            <wp:extent cx="3533080" cy="2647702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080" cy="2647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833C9" w14:textId="77777777" w:rsidR="00BB3B28" w:rsidRDefault="00F555B9">
      <w:pPr>
        <w:ind w:left="720"/>
        <w:jc w:val="center"/>
        <w:rPr>
          <w:i/>
          <w:sz w:val="20"/>
          <w:szCs w:val="20"/>
          <w:highlight w:val="white"/>
        </w:rPr>
      </w:pPr>
      <w:r>
        <w:rPr>
          <w:i/>
          <w:sz w:val="20"/>
          <w:szCs w:val="20"/>
          <w:highlight w:val="white"/>
        </w:rPr>
        <w:t>Max for Gyroscopic Y</w:t>
      </w:r>
    </w:p>
    <w:p w14:paraId="07576F87" w14:textId="77777777" w:rsidR="00BB3B28" w:rsidRDefault="00F555B9">
      <w:pPr>
        <w:numPr>
          <w:ilvl w:val="1"/>
          <w:numId w:val="5"/>
        </w:numPr>
        <w:contextualSpacing/>
        <w:rPr>
          <w:highlight w:val="white"/>
        </w:rPr>
      </w:pPr>
      <w:r>
        <w:rPr>
          <w:highlight w:val="white"/>
        </w:rPr>
        <w:t>While eating, the gyroscopic values in Y direction tend to be lesser than for eating action. The intuition behind it is a person tends to move or rotate his/her hand more in the lateral direction while picking up food or just moving the spoon around withou</w:t>
      </w:r>
      <w:r>
        <w:rPr>
          <w:highlight w:val="white"/>
        </w:rPr>
        <w:t xml:space="preserve">t carrying the food to the mouth. </w:t>
      </w:r>
    </w:p>
    <w:p w14:paraId="405E48C9" w14:textId="77777777" w:rsidR="00BB3B28" w:rsidRDefault="00F555B9">
      <w:pPr>
        <w:ind w:left="720"/>
        <w:jc w:val="center"/>
        <w:rPr>
          <w:highlight w:val="white"/>
        </w:rPr>
      </w:pPr>
      <w:r>
        <w:rPr>
          <w:noProof/>
          <w:highlight w:val="white"/>
          <w:lang w:val="en-US"/>
        </w:rPr>
        <w:lastRenderedPageBreak/>
        <w:drawing>
          <wp:inline distT="114300" distB="114300" distL="114300" distR="114300" wp14:anchorId="38F3FC5F" wp14:editId="03259A90">
            <wp:extent cx="3787922" cy="2843213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922" cy="2843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B3071" w14:textId="77777777" w:rsidR="00BB3B28" w:rsidRDefault="00F555B9">
      <w:pPr>
        <w:jc w:val="center"/>
        <w:rPr>
          <w:highlight w:val="white"/>
        </w:rPr>
      </w:pPr>
      <w:r>
        <w:rPr>
          <w:i/>
          <w:sz w:val="20"/>
          <w:szCs w:val="20"/>
          <w:highlight w:val="white"/>
        </w:rPr>
        <w:t>Max for Gyroscopic Y</w:t>
      </w:r>
      <w:r>
        <w:rPr>
          <w:i/>
          <w:sz w:val="20"/>
          <w:szCs w:val="20"/>
          <w:highlight w:val="white"/>
        </w:rPr>
        <w:br/>
      </w:r>
    </w:p>
    <w:p w14:paraId="3A1E4EB2" w14:textId="77777777" w:rsidR="00BB3B28" w:rsidRDefault="00F555B9">
      <w:pPr>
        <w:ind w:left="720"/>
        <w:rPr>
          <w:color w:val="990000"/>
          <w:highlight w:val="white"/>
        </w:rPr>
      </w:pPr>
      <w:r>
        <w:rPr>
          <w:color w:val="990000"/>
          <w:highlight w:val="white"/>
        </w:rPr>
        <w:t>Max values does not work in situations where the acceleration goes in equal magnitude in both positive and negative directions. For examples, MAX value for Acceleration X is not a good feature to d</w:t>
      </w:r>
      <w:r>
        <w:rPr>
          <w:color w:val="990000"/>
          <w:highlight w:val="white"/>
        </w:rPr>
        <w:t xml:space="preserve">istinguish between eating and non-eating actions. </w:t>
      </w:r>
      <w:r>
        <w:rPr>
          <w:color w:val="990000"/>
          <w:highlight w:val="white"/>
        </w:rPr>
        <w:br/>
      </w:r>
    </w:p>
    <w:p w14:paraId="37BDCF04" w14:textId="77777777" w:rsidR="00BB3B28" w:rsidRDefault="00F555B9">
      <w:pPr>
        <w:ind w:left="720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This means that our original intuition was correct.</w:t>
      </w:r>
    </w:p>
    <w:p w14:paraId="07BBA9D1" w14:textId="77777777" w:rsidR="00BB3B28" w:rsidRDefault="00BB3B28">
      <w:pPr>
        <w:ind w:left="720"/>
        <w:rPr>
          <w:color w:val="000000"/>
          <w:highlight w:val="white"/>
        </w:rPr>
      </w:pPr>
    </w:p>
    <w:p w14:paraId="456E76D7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Standard Deviation</w:t>
      </w:r>
    </w:p>
    <w:p w14:paraId="39D1ED9F" w14:textId="77777777" w:rsidR="00BB3B28" w:rsidRDefault="00F555B9">
      <w:pPr>
        <w:numPr>
          <w:ilvl w:val="1"/>
          <w:numId w:val="5"/>
        </w:numPr>
        <w:contextualSpacing/>
      </w:pPr>
      <w:r>
        <w:t>Standard deviation for a time series is calculated as</w:t>
      </w:r>
      <w:r>
        <w:br/>
      </w:r>
      <w:r>
        <w:rPr>
          <w:noProof/>
          <w:lang w:val="en-US"/>
        </w:rPr>
        <w:drawing>
          <wp:inline distT="114300" distB="114300" distL="114300" distR="114300" wp14:anchorId="54A735D1" wp14:editId="2DC872EA">
            <wp:extent cx="2466975" cy="184785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5CC98" w14:textId="77777777" w:rsidR="00BB3B28" w:rsidRDefault="00F555B9">
      <w:pPr>
        <w:numPr>
          <w:ilvl w:val="1"/>
          <w:numId w:val="5"/>
        </w:numPr>
        <w:contextualSpacing/>
      </w:pPr>
      <w:r>
        <w:t>SD gives an idea about how much does the values vary with each other.</w:t>
      </w:r>
      <w:r>
        <w:br/>
      </w:r>
      <w:r>
        <w:t>An eating action comprises of picking up the spoon and carrying it to the mouth.</w:t>
      </w:r>
      <w:r>
        <w:br/>
        <w:t>A non-eating action involves activities such as chewing of food, fiddling with the spoon or simply keeping the spoon steady.</w:t>
      </w:r>
      <w:r>
        <w:br/>
        <w:t>Hence, there would be a variation in a range of ti</w:t>
      </w:r>
      <w:r>
        <w:t>me series which is captured by SD.</w:t>
      </w:r>
    </w:p>
    <w:p w14:paraId="1ED6C946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 file </w:t>
      </w:r>
      <w:r w:rsidR="00F555B9">
        <w:rPr>
          <w:b/>
          <w:i/>
        </w:rPr>
        <w:t>&lt;FeatureExtraction.m&gt;</w:t>
      </w:r>
    </w:p>
    <w:p w14:paraId="30F4450B" w14:textId="77777777" w:rsidR="00BB3B28" w:rsidRDefault="00BB3B28">
      <w:pPr>
        <w:numPr>
          <w:ilvl w:val="1"/>
          <w:numId w:val="5"/>
        </w:numPr>
        <w:contextualSpacing/>
      </w:pPr>
    </w:p>
    <w:p w14:paraId="26097CD5" w14:textId="77777777" w:rsidR="00BB3B28" w:rsidRDefault="00F555B9">
      <w:pPr>
        <w:ind w:left="72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7DED3945" wp14:editId="10BB0A19">
            <wp:extent cx="3622578" cy="2719388"/>
            <wp:effectExtent l="0" t="0" r="0" b="0"/>
            <wp:docPr id="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578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6B5F1" w14:textId="77777777" w:rsidR="00BB3B28" w:rsidRDefault="00F555B9">
      <w:pPr>
        <w:ind w:left="72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Standard Deviation for Orientation Z</w:t>
      </w:r>
    </w:p>
    <w:p w14:paraId="7D7ED216" w14:textId="77777777" w:rsidR="00BB3B28" w:rsidRDefault="00BB3B28">
      <w:pPr>
        <w:ind w:left="720"/>
        <w:jc w:val="center"/>
        <w:rPr>
          <w:i/>
          <w:sz w:val="20"/>
          <w:szCs w:val="20"/>
        </w:rPr>
      </w:pPr>
    </w:p>
    <w:p w14:paraId="054E99A5" w14:textId="77777777" w:rsidR="00BB3B28" w:rsidRDefault="00F555B9">
      <w:pPr>
        <w:ind w:left="720"/>
        <w:jc w:val="center"/>
        <w:rPr>
          <w:i/>
          <w:sz w:val="20"/>
          <w:szCs w:val="20"/>
        </w:rPr>
      </w:pPr>
      <w:r>
        <w:rPr>
          <w:i/>
          <w:noProof/>
          <w:sz w:val="20"/>
          <w:szCs w:val="20"/>
          <w:lang w:val="en-US"/>
        </w:rPr>
        <w:drawing>
          <wp:inline distT="114300" distB="114300" distL="114300" distR="114300" wp14:anchorId="727F28A3" wp14:editId="1346E0F7">
            <wp:extent cx="3567113" cy="2675334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67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907F7" w14:textId="77777777" w:rsidR="00BB3B28" w:rsidRDefault="00F555B9">
      <w:pPr>
        <w:ind w:left="72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Standard Deviation for Acceleration X</w:t>
      </w:r>
    </w:p>
    <w:p w14:paraId="5F634AF9" w14:textId="77777777" w:rsidR="00BB3B28" w:rsidRDefault="00F555B9">
      <w:pPr>
        <w:numPr>
          <w:ilvl w:val="1"/>
          <w:numId w:val="5"/>
        </w:numPr>
        <w:contextualSpacing/>
      </w:pPr>
      <w:r>
        <w:t>For non-eating action, a lot of variation is observed due to motion of hand which g</w:t>
      </w:r>
      <w:r>
        <w:t>ives a good standard deviation in orientation feature in Z direction. Inversely, for eating action, there is less variation in orientation due to less fidgeting of hand while carrying food to the mouth.</w:t>
      </w:r>
    </w:p>
    <w:p w14:paraId="7F400DCB" w14:textId="77777777" w:rsidR="00BB3B28" w:rsidRDefault="00BB3B28"/>
    <w:p w14:paraId="575E0EB2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Fast Fourier Transformation</w:t>
      </w:r>
    </w:p>
    <w:p w14:paraId="4E669682" w14:textId="77777777" w:rsidR="00BB3B28" w:rsidRDefault="00F555B9">
      <w:pPr>
        <w:numPr>
          <w:ilvl w:val="1"/>
          <w:numId w:val="5"/>
        </w:numPr>
        <w:contextualSpacing/>
      </w:pPr>
      <w:r>
        <w:t xml:space="preserve"> Fourier analysis conver</w:t>
      </w:r>
      <w:r>
        <w:t>ts a signal from its original domain (often time or space) to a representation in the frequency domain and vice versa. An FFT rapidly computes such transformations by factorizing the DFT matrix into a product of sparse (mostly zero) factors. We used the in</w:t>
      </w:r>
      <w:r>
        <w:t>-built MATLAB function to calculate FFT.</w:t>
      </w:r>
      <w:r>
        <w:br/>
      </w:r>
      <w:r>
        <w:br/>
      </w:r>
      <w:r>
        <w:rPr>
          <w:i/>
        </w:rPr>
        <w:lastRenderedPageBreak/>
        <w:t>Y = fft(X,n,dim) returns the Fourier transform along the dimension dim. For example, if X is a matrix, then fft(X,n,2) returns the n-point Fourier transform of each row.</w:t>
      </w:r>
    </w:p>
    <w:p w14:paraId="50A8DCE1" w14:textId="77777777" w:rsidR="00BB3B28" w:rsidRDefault="00BB3B28">
      <w:pPr>
        <w:ind w:left="720"/>
        <w:rPr>
          <w:i/>
        </w:rPr>
      </w:pPr>
    </w:p>
    <w:p w14:paraId="792E93E7" w14:textId="77777777" w:rsidR="00BB3B28" w:rsidRDefault="00F555B9">
      <w:pPr>
        <w:numPr>
          <w:ilvl w:val="1"/>
          <w:numId w:val="5"/>
        </w:numPr>
        <w:contextualSpacing/>
      </w:pPr>
      <w:r>
        <w:t xml:space="preserve">FFT works upon the underlying idea to capture the most dominant frequency in time-series data. The eating action and non-eating action have been annotated as a time series. Hence, this would help us in figuring out the class. </w:t>
      </w:r>
    </w:p>
    <w:p w14:paraId="0AED01E7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</w:t>
      </w:r>
      <w:r w:rsidR="00F555B9">
        <w:t xml:space="preserve"> file </w:t>
      </w:r>
      <w:r w:rsidR="00F555B9">
        <w:rPr>
          <w:b/>
          <w:i/>
        </w:rPr>
        <w:t>&lt;FeatureExtraction.m&gt;</w:t>
      </w:r>
    </w:p>
    <w:p w14:paraId="416EAD7F" w14:textId="77777777" w:rsidR="00BB3B28" w:rsidRDefault="00F555B9">
      <w:pPr>
        <w:numPr>
          <w:ilvl w:val="1"/>
          <w:numId w:val="5"/>
        </w:numPr>
        <w:contextualSpacing/>
        <w:jc w:val="center"/>
      </w:pPr>
      <w:r>
        <w:br/>
      </w:r>
      <w:r>
        <w:rPr>
          <w:noProof/>
          <w:lang w:val="en-US"/>
        </w:rPr>
        <w:drawing>
          <wp:inline distT="114300" distB="114300" distL="114300" distR="114300" wp14:anchorId="21311F00" wp14:editId="747F1079">
            <wp:extent cx="4441715" cy="3328988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715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  <w:sz w:val="20"/>
          <w:szCs w:val="20"/>
        </w:rPr>
        <w:t>FFT for Gyroscopic Y</w:t>
      </w:r>
      <w:r>
        <w:rPr>
          <w:i/>
          <w:sz w:val="20"/>
          <w:szCs w:val="20"/>
        </w:rPr>
        <w:br/>
      </w:r>
    </w:p>
    <w:p w14:paraId="4E02ABEA" w14:textId="77777777" w:rsidR="00BB3B28" w:rsidRDefault="00F555B9">
      <w:pPr>
        <w:numPr>
          <w:ilvl w:val="1"/>
          <w:numId w:val="5"/>
        </w:numPr>
        <w:contextualSpacing/>
      </w:pPr>
      <w:r>
        <w:t>Both the eating and non-eating actions are a cycle of actions and hence their frequency of signals would repeat again and again. The FFT hence is a good method to capture the dominant frequencies for dif</w:t>
      </w:r>
      <w:r>
        <w:t>ferent features. It worked out for a lot of features in the data.</w:t>
      </w:r>
    </w:p>
    <w:p w14:paraId="578A147C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Discrete Wavelet Transform</w:t>
      </w:r>
    </w:p>
    <w:p w14:paraId="6740C923" w14:textId="77777777" w:rsidR="00BB3B28" w:rsidRDefault="00F555B9">
      <w:pPr>
        <w:numPr>
          <w:ilvl w:val="1"/>
          <w:numId w:val="5"/>
        </w:numPr>
        <w:contextualSpacing/>
      </w:pPr>
      <w:r>
        <w:t>In numerical analysis and functional analysis, a discrete wavelet transform (DWT) is any wavelet transform for which the wavelets are discretely sampled. As with o</w:t>
      </w:r>
      <w:r>
        <w:t>ther wavelet transforms, a key advantage it has over Fourier transforms is temporal resolution: it captures both frequency and location information (location in time).</w:t>
      </w:r>
    </w:p>
    <w:p w14:paraId="3B7139BA" w14:textId="77777777" w:rsidR="00BB3B28" w:rsidRDefault="00F555B9">
      <w:pPr>
        <w:numPr>
          <w:ilvl w:val="1"/>
          <w:numId w:val="5"/>
        </w:numPr>
        <w:contextualSpacing/>
      </w:pPr>
      <w:r>
        <w:t>Similar to FFT, DWT captures both the frequency and the location information of time ser</w:t>
      </w:r>
      <w:r>
        <w:t>ies data that would help us in classifying data as either eating or non-eating.</w:t>
      </w:r>
    </w:p>
    <w:p w14:paraId="01C071A3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 file </w:t>
      </w:r>
      <w:r w:rsidR="00F555B9">
        <w:rPr>
          <w:b/>
          <w:i/>
        </w:rPr>
        <w:t>&lt;FeatureExtraction.m&gt;</w:t>
      </w:r>
    </w:p>
    <w:p w14:paraId="4ED41E41" w14:textId="77777777" w:rsidR="00BB3B28" w:rsidRDefault="00BB3B28">
      <w:pPr>
        <w:numPr>
          <w:ilvl w:val="1"/>
          <w:numId w:val="5"/>
        </w:numPr>
        <w:contextualSpacing/>
      </w:pPr>
    </w:p>
    <w:p w14:paraId="3A998B9E" w14:textId="77777777" w:rsidR="00BB3B28" w:rsidRDefault="00F555B9">
      <w:pPr>
        <w:ind w:left="720"/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49A7EB1E" wp14:editId="49F3ACCC">
            <wp:extent cx="3757613" cy="2811819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81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DFB60" w14:textId="77777777" w:rsidR="00BB3B28" w:rsidRDefault="00F555B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DWT for EMG</w:t>
      </w:r>
    </w:p>
    <w:p w14:paraId="74F15695" w14:textId="77777777" w:rsidR="00BB3B28" w:rsidRDefault="00F555B9">
      <w:pPr>
        <w:numPr>
          <w:ilvl w:val="1"/>
          <w:numId w:val="5"/>
        </w:numPr>
        <w:contextualSpacing/>
      </w:pPr>
      <w:r>
        <w:t>The EMG data captures the hand movements in a cycle of motion. Since both eating and non-eating actions have the same motions for each cycle, DWT of EMG data gives a clear distinction between the eating and non-eating actions.</w:t>
      </w:r>
    </w:p>
    <w:p w14:paraId="6993819F" w14:textId="77777777" w:rsidR="00BB3B28" w:rsidRDefault="00BB3B28">
      <w:pPr>
        <w:ind w:left="720"/>
      </w:pPr>
    </w:p>
    <w:p w14:paraId="5AE09564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Mode</w:t>
      </w:r>
    </w:p>
    <w:p w14:paraId="74CFF4FE" w14:textId="77777777" w:rsidR="00BB3B28" w:rsidRDefault="00F555B9">
      <w:pPr>
        <w:numPr>
          <w:ilvl w:val="1"/>
          <w:numId w:val="5"/>
        </w:numPr>
        <w:contextualSpacing/>
      </w:pPr>
      <w:r>
        <w:t>A Mode is calculated as</w:t>
      </w:r>
      <w:r>
        <w:t xml:space="preserve"> the maximum frequency of an element in the time series data</w:t>
      </w:r>
    </w:p>
    <w:p w14:paraId="68F6A20B" w14:textId="77777777" w:rsidR="00BB3B28" w:rsidRDefault="00F555B9">
      <w:pPr>
        <w:ind w:left="720"/>
        <w:jc w:val="center"/>
      </w:pPr>
      <w:r>
        <w:br/>
      </w:r>
      <w:r>
        <w:rPr>
          <w:noProof/>
          <w:lang w:val="en-US"/>
        </w:rPr>
        <w:drawing>
          <wp:inline distT="114300" distB="114300" distL="114300" distR="114300" wp14:anchorId="2438F237" wp14:editId="37B0F53B">
            <wp:extent cx="2690813" cy="2020437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020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35DE1" w14:textId="77777777" w:rsidR="00BB3B28" w:rsidRDefault="00F555B9">
      <w:pPr>
        <w:numPr>
          <w:ilvl w:val="1"/>
          <w:numId w:val="5"/>
        </w:numPr>
        <w:contextualSpacing/>
      </w:pPr>
      <w:r>
        <w:t>While observing the raw data for EMG, we observed that the frequency of some values were distinct in eating and non-eating action data. Hence, mode would give us a clear distinction between ea</w:t>
      </w:r>
      <w:r>
        <w:t>ting and non-eating actions.</w:t>
      </w:r>
    </w:p>
    <w:p w14:paraId="7425716D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 file </w:t>
      </w:r>
      <w:r w:rsidR="00F555B9">
        <w:rPr>
          <w:b/>
          <w:i/>
        </w:rPr>
        <w:t>&lt;FeatureExtraction.m&gt;</w:t>
      </w:r>
      <w:r w:rsidR="00F555B9">
        <w:br/>
      </w:r>
    </w:p>
    <w:tbl>
      <w:tblPr>
        <w:tblStyle w:val="a"/>
        <w:tblW w:w="9780" w:type="dxa"/>
        <w:tblInd w:w="7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20"/>
        <w:gridCol w:w="3150"/>
        <w:gridCol w:w="3210"/>
      </w:tblGrid>
      <w:tr w:rsidR="00BB3B28" w14:paraId="4AABCF1C" w14:textId="77777777">
        <w:trPr>
          <w:trHeight w:val="2880"/>
        </w:trPr>
        <w:tc>
          <w:tcPr>
            <w:tcW w:w="3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69FE" w14:textId="77777777" w:rsidR="00BB3B28" w:rsidRDefault="00F555B9">
            <w:pPr>
              <w:widowControl w:val="0"/>
              <w:spacing w:before="0" w:line="240" w:lineRule="auto"/>
            </w:pPr>
            <w:r>
              <w:rPr>
                <w:noProof/>
                <w:lang w:val="en-US"/>
              </w:rPr>
              <w:lastRenderedPageBreak/>
              <w:drawing>
                <wp:inline distT="114300" distB="114300" distL="114300" distR="114300" wp14:anchorId="1ABCBCB1" wp14:editId="559F8720">
                  <wp:extent cx="2123288" cy="1585913"/>
                  <wp:effectExtent l="0" t="0" r="0" b="0"/>
                  <wp:docPr id="20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88" cy="15859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17CD" w14:textId="77777777" w:rsidR="00BB3B28" w:rsidRDefault="00F555B9">
            <w:pPr>
              <w:widowControl w:val="0"/>
              <w:spacing w:before="0"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40FB2A3" wp14:editId="4944F327">
                  <wp:extent cx="1943100" cy="1528763"/>
                  <wp:effectExtent l="0" t="0" r="0" b="0"/>
                  <wp:docPr id="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528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60E34" w14:textId="77777777" w:rsidR="00BB3B28" w:rsidRDefault="00F555B9">
            <w:pPr>
              <w:widowControl w:val="0"/>
              <w:spacing w:before="0" w:line="240" w:lineRule="auto"/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530F422" wp14:editId="7212BBCD">
                  <wp:extent cx="1971675" cy="1528763"/>
                  <wp:effectExtent l="0" t="0" r="0" b="0"/>
                  <wp:docPr id="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528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5466E" w14:textId="77777777" w:rsidR="00BB3B28" w:rsidRDefault="00BB3B28">
      <w:pPr>
        <w:ind w:left="720"/>
      </w:pPr>
    </w:p>
    <w:p w14:paraId="62DBBAF5" w14:textId="77777777" w:rsidR="00BB3B28" w:rsidRDefault="00F555B9">
      <w:pPr>
        <w:numPr>
          <w:ilvl w:val="1"/>
          <w:numId w:val="5"/>
        </w:numPr>
        <w:contextualSpacing/>
        <w:rPr>
          <w:b/>
          <w:color w:val="990000"/>
        </w:rPr>
      </w:pPr>
      <w:r>
        <w:rPr>
          <w:b/>
          <w:color w:val="990000"/>
        </w:rPr>
        <w:t>The MODE values for none of the features worked out. Hence, our initial intuition about MODE was incorrect.</w:t>
      </w:r>
    </w:p>
    <w:p w14:paraId="22A03068" w14:textId="77777777" w:rsidR="00BB3B28" w:rsidRDefault="00BB3B28">
      <w:pPr>
        <w:rPr>
          <w:highlight w:val="yellow"/>
        </w:rPr>
      </w:pPr>
    </w:p>
    <w:p w14:paraId="766DD2BB" w14:textId="77777777" w:rsidR="00BB3B28" w:rsidRDefault="00F555B9">
      <w:pPr>
        <w:numPr>
          <w:ilvl w:val="0"/>
          <w:numId w:val="5"/>
        </w:numPr>
        <w:contextualSpacing/>
        <w:rPr>
          <w:b/>
        </w:rPr>
      </w:pPr>
      <w:r>
        <w:rPr>
          <w:b/>
        </w:rPr>
        <w:t>Range</w:t>
      </w:r>
    </w:p>
    <w:p w14:paraId="6E3A3EAD" w14:textId="77777777" w:rsidR="00BB3B28" w:rsidRDefault="00F555B9">
      <w:pPr>
        <w:numPr>
          <w:ilvl w:val="1"/>
          <w:numId w:val="5"/>
        </w:numPr>
        <w:contextualSpacing/>
      </w:pPr>
      <w:r>
        <w:t>The Range is the difference between the lowest and highest values.</w:t>
      </w:r>
    </w:p>
    <w:p w14:paraId="4B835EAB" w14:textId="77777777" w:rsidR="00BB3B28" w:rsidRDefault="00F555B9">
      <w:pPr>
        <w:numPr>
          <w:ilvl w:val="1"/>
          <w:numId w:val="5"/>
        </w:numPr>
        <w:contextualSpacing/>
      </w:pPr>
      <w:r>
        <w:t>While eating, the range of accelerometer is more compared to a non-eating range of values. The reason for this is it is by intuition, while putting the spoon down, we tend to put it down fa</w:t>
      </w:r>
      <w:r>
        <w:t>ster than while carrying food. Hence, range can be used to find out the eating or non-eating action.</w:t>
      </w:r>
    </w:p>
    <w:p w14:paraId="09D3AEA6" w14:textId="77777777" w:rsidR="00BB3B28" w:rsidRDefault="00B03F76">
      <w:pPr>
        <w:numPr>
          <w:ilvl w:val="1"/>
          <w:numId w:val="5"/>
        </w:numPr>
        <w:contextualSpacing/>
      </w:pPr>
      <w:r>
        <w:t>MATLAB</w:t>
      </w:r>
      <w:r w:rsidR="00F555B9">
        <w:t xml:space="preserve"> code is present in the file </w:t>
      </w:r>
      <w:r w:rsidR="00F555B9">
        <w:rPr>
          <w:b/>
          <w:i/>
        </w:rPr>
        <w:t>&lt;FeatureExtraction.m&gt;</w:t>
      </w:r>
    </w:p>
    <w:p w14:paraId="18DFD8B2" w14:textId="77777777" w:rsidR="00BB3B28" w:rsidRDefault="00BB3B28">
      <w:pPr>
        <w:numPr>
          <w:ilvl w:val="1"/>
          <w:numId w:val="5"/>
        </w:numPr>
        <w:contextualSpacing/>
      </w:pPr>
    </w:p>
    <w:p w14:paraId="5E88D597" w14:textId="77777777" w:rsidR="00BB3B28" w:rsidRDefault="00F555B9">
      <w:pPr>
        <w:ind w:left="720"/>
        <w:jc w:val="center"/>
      </w:pPr>
      <w:r>
        <w:br/>
      </w:r>
      <w:r>
        <w:rPr>
          <w:noProof/>
          <w:lang w:val="en-US"/>
        </w:rPr>
        <w:drawing>
          <wp:inline distT="114300" distB="114300" distL="114300" distR="114300" wp14:anchorId="53BBA6A0" wp14:editId="60F42B67">
            <wp:extent cx="3967163" cy="2975372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97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6F326" w14:textId="77777777" w:rsidR="00BB3B28" w:rsidRDefault="00F555B9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Range for Gyroscopic Y</w:t>
      </w:r>
    </w:p>
    <w:p w14:paraId="685AC4DB" w14:textId="77777777" w:rsidR="00BB3B28" w:rsidRDefault="00F555B9">
      <w:pPr>
        <w:numPr>
          <w:ilvl w:val="1"/>
          <w:numId w:val="5"/>
        </w:numPr>
        <w:contextualSpacing/>
      </w:pPr>
      <w:r>
        <w:t>Range for features such as Gyroscopic X, Y, Z and accelerometer etc. ga</w:t>
      </w:r>
      <w:r>
        <w:t xml:space="preserve">ve us a pretty stark difference between eating and non-eating set of values. The reason being, for all of these features, the values </w:t>
      </w:r>
      <w:r>
        <w:lastRenderedPageBreak/>
        <w:t>would tend to vary between a certain range, which gives us a good distinction for FFT and DWT as well. Hence, Range is a go</w:t>
      </w:r>
      <w:r>
        <w:t>od parameter to judge an eating and non-eating values.</w:t>
      </w:r>
    </w:p>
    <w:p w14:paraId="7D3EED68" w14:textId="77777777" w:rsidR="00BB3B28" w:rsidRDefault="00BB3B28">
      <w:pPr>
        <w:rPr>
          <w:highlight w:val="yellow"/>
        </w:rPr>
      </w:pPr>
    </w:p>
    <w:p w14:paraId="7226A58A" w14:textId="77777777" w:rsidR="00BB3B28" w:rsidRDefault="00F555B9">
      <w:pPr>
        <w:rPr>
          <w:color w:val="6A9C93"/>
          <w:sz w:val="28"/>
          <w:szCs w:val="28"/>
        </w:rPr>
      </w:pPr>
      <w:r>
        <w:rPr>
          <w:color w:val="6A9C93"/>
          <w:sz w:val="28"/>
          <w:szCs w:val="28"/>
        </w:rPr>
        <w:t>Task 3:</w:t>
      </w:r>
    </w:p>
    <w:p w14:paraId="4FA99B97" w14:textId="77777777" w:rsidR="00BB3B28" w:rsidRDefault="00F555B9">
      <w:pPr>
        <w:rPr>
          <w:b/>
        </w:rPr>
      </w:pPr>
      <w:r>
        <w:rPr>
          <w:b/>
        </w:rPr>
        <w:t>Subtask 1:</w:t>
      </w:r>
    </w:p>
    <w:p w14:paraId="38C2BE75" w14:textId="77777777" w:rsidR="00BB3B28" w:rsidRDefault="00F555B9">
      <w:pPr>
        <w:numPr>
          <w:ilvl w:val="0"/>
          <w:numId w:val="10"/>
        </w:numPr>
        <w:contextualSpacing/>
      </w:pPr>
      <w:r>
        <w:t xml:space="preserve">To filter out contrasting values we plotted the eating and non eating action graphs for all the feature extraction methods(ex. max, min, standard deviation, rms, mode, range). </w:t>
      </w:r>
    </w:p>
    <w:p w14:paraId="221156BD" w14:textId="77777777" w:rsidR="00BB3B28" w:rsidRDefault="00F555B9">
      <w:pPr>
        <w:numPr>
          <w:ilvl w:val="0"/>
          <w:numId w:val="10"/>
        </w:numPr>
        <w:contextualSpacing/>
      </w:pPr>
      <w:r>
        <w:t xml:space="preserve">Initially we had more than 150 graphs out of which we selected 12, which were visually different. </w:t>
      </w:r>
    </w:p>
    <w:p w14:paraId="0E394809" w14:textId="77777777" w:rsidR="00BB3B28" w:rsidRDefault="00F555B9">
      <w:pPr>
        <w:numPr>
          <w:ilvl w:val="0"/>
          <w:numId w:val="10"/>
        </w:numPr>
        <w:contextualSpacing/>
      </w:pPr>
      <w:r>
        <w:t>We found standard deviation and range to be amongst the best feature selection methods and acceleration on z axis and gyro on y-axis to be few of the best fe</w:t>
      </w:r>
      <w:r>
        <w:t>atures from all the features.</w:t>
      </w:r>
    </w:p>
    <w:p w14:paraId="468D3DA9" w14:textId="77777777" w:rsidR="00BB3B28" w:rsidRDefault="00F555B9">
      <w:pPr>
        <w:rPr>
          <w:b/>
        </w:rPr>
      </w:pPr>
      <w:r>
        <w:rPr>
          <w:b/>
        </w:rPr>
        <w:t>Subtask 2:</w:t>
      </w:r>
    </w:p>
    <w:p w14:paraId="338365AB" w14:textId="77777777" w:rsidR="00BB3B28" w:rsidRDefault="00F555B9">
      <w:pPr>
        <w:numPr>
          <w:ilvl w:val="0"/>
          <w:numId w:val="6"/>
        </w:numPr>
        <w:contextualSpacing/>
      </w:pPr>
      <w:r>
        <w:t xml:space="preserve">We used the </w:t>
      </w:r>
      <w:r w:rsidR="00B03F76">
        <w:t>MATLAB’s</w:t>
      </w:r>
      <w:r>
        <w:t xml:space="preserve"> built in </w:t>
      </w:r>
      <w:r w:rsidRPr="00B03F76">
        <w:rPr>
          <w:i/>
        </w:rPr>
        <w:t>pca</w:t>
      </w:r>
      <w:r>
        <w:t xml:space="preserve"> function to calculate the principal component analysis for our feature matrix.</w:t>
      </w:r>
    </w:p>
    <w:p w14:paraId="52E032D4" w14:textId="77777777" w:rsidR="00BB3B28" w:rsidRDefault="00F555B9">
      <w:pPr>
        <w:numPr>
          <w:ilvl w:val="0"/>
          <w:numId w:val="6"/>
        </w:numPr>
        <w:contextualSpacing/>
      </w:pPr>
      <w:r>
        <w:t>We also generated 2 eigenvector plots, which show the constituent signals which contribute to the PCAs</w:t>
      </w:r>
      <w:r w:rsidR="00B03F76">
        <w:t xml:space="preserve"> from eating and non-</w:t>
      </w:r>
      <w:bookmarkStart w:id="4" w:name="_GoBack"/>
      <w:bookmarkEnd w:id="4"/>
      <w:r>
        <w:t>eating categories.</w:t>
      </w:r>
    </w:p>
    <w:p w14:paraId="7E0AC375" w14:textId="77777777" w:rsidR="00BB3B28" w:rsidRDefault="00F555B9">
      <w:pPr>
        <w:jc w:val="center"/>
      </w:pPr>
      <w:r>
        <w:t xml:space="preserve"> </w:t>
      </w:r>
      <w:r>
        <w:rPr>
          <w:noProof/>
          <w:lang w:val="en-US"/>
        </w:rPr>
        <w:drawing>
          <wp:inline distT="114300" distB="114300" distL="114300" distR="114300" wp14:anchorId="1232021C" wp14:editId="2387B108">
            <wp:extent cx="3826173" cy="2869629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173" cy="2869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9548A" w14:textId="77777777" w:rsidR="00BB3B28" w:rsidRDefault="00F555B9">
      <w:pPr>
        <w:jc w:val="center"/>
      </w:pPr>
      <w:r>
        <w:t>Eigenvectors of eating actions</w:t>
      </w:r>
    </w:p>
    <w:p w14:paraId="612D27D8" w14:textId="77777777" w:rsidR="00BB3B28" w:rsidRDefault="00BB3B28">
      <w:pPr>
        <w:jc w:val="center"/>
      </w:pPr>
    </w:p>
    <w:p w14:paraId="1C5E7119" w14:textId="77777777" w:rsidR="00BB3B28" w:rsidRDefault="00F555B9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279F56FA" wp14:editId="26D86AD8">
            <wp:extent cx="3590925" cy="2700780"/>
            <wp:effectExtent l="0" t="0" r="0" b="0"/>
            <wp:docPr id="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0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58793" w14:textId="77777777" w:rsidR="00BB3B28" w:rsidRDefault="00F555B9">
      <w:pPr>
        <w:jc w:val="center"/>
      </w:pPr>
      <w:r>
        <w:t>Eigenvectors of non-eating actions</w:t>
      </w:r>
    </w:p>
    <w:p w14:paraId="30CEF4C9" w14:textId="77777777" w:rsidR="00BB3B28" w:rsidRDefault="00F555B9">
      <w:pPr>
        <w:jc w:val="center"/>
      </w:pPr>
      <w:r>
        <w:t xml:space="preserve"> </w:t>
      </w:r>
    </w:p>
    <w:p w14:paraId="0E918988" w14:textId="77777777" w:rsidR="00BB3B28" w:rsidRDefault="00F555B9">
      <w:pPr>
        <w:rPr>
          <w:b/>
        </w:rPr>
      </w:pPr>
      <w:r>
        <w:rPr>
          <w:b/>
        </w:rPr>
        <w:t>Subtask 3:</w:t>
      </w:r>
    </w:p>
    <w:p w14:paraId="0055D6F7" w14:textId="77777777" w:rsidR="00BB3B28" w:rsidRDefault="00F555B9">
      <w:pPr>
        <w:numPr>
          <w:ilvl w:val="0"/>
          <w:numId w:val="7"/>
        </w:numPr>
        <w:contextualSpacing/>
      </w:pPr>
      <w:r>
        <w:t>The eigenvectors show the contributing features that construct the principal component.</w:t>
      </w:r>
    </w:p>
    <w:p w14:paraId="782469D0" w14:textId="77777777" w:rsidR="00BB3B28" w:rsidRDefault="00F555B9">
      <w:pPr>
        <w:numPr>
          <w:ilvl w:val="0"/>
          <w:numId w:val="7"/>
        </w:numPr>
        <w:contextualSpacing/>
      </w:pPr>
      <w:r>
        <w:t>The length or magnitude of the eigenvectors are the corresponding eigenvalues which relate to the extent to which they affect the principal components.</w:t>
      </w:r>
    </w:p>
    <w:p w14:paraId="27FC5796" w14:textId="77777777" w:rsidR="00BB3B28" w:rsidRDefault="00BB3B28"/>
    <w:p w14:paraId="16B8E37F" w14:textId="77777777" w:rsidR="00BB3B28" w:rsidRDefault="00F555B9">
      <w:pPr>
        <w:rPr>
          <w:b/>
        </w:rPr>
      </w:pPr>
      <w:r>
        <w:rPr>
          <w:b/>
        </w:rPr>
        <w:t>Subtask 4:</w:t>
      </w:r>
    </w:p>
    <w:p w14:paraId="4DFC35FC" w14:textId="77777777" w:rsidR="00BB3B28" w:rsidRDefault="00F555B9">
      <w:pPr>
        <w:numPr>
          <w:ilvl w:val="0"/>
          <w:numId w:val="8"/>
        </w:numPr>
        <w:contextualSpacing/>
      </w:pPr>
      <w:r>
        <w:t>To generate the new feature matrix, we multiply the output of the PCA to the original matrix</w:t>
      </w:r>
      <w:r>
        <w:t xml:space="preserve"> to transform it to new feature space:</w:t>
      </w:r>
    </w:p>
    <w:p w14:paraId="5FAFDCE3" w14:textId="77777777" w:rsidR="00BB3B28" w:rsidRDefault="00F555B9">
      <w:pPr>
        <w:ind w:left="2160"/>
      </w:pPr>
      <w:r>
        <w:t>Coeff = PCA(OriginalFeatureMatrix)</w:t>
      </w:r>
    </w:p>
    <w:p w14:paraId="78B9D038" w14:textId="77777777" w:rsidR="00BB3B28" w:rsidRDefault="00F555B9">
      <w:pPr>
        <w:ind w:left="2160"/>
      </w:pPr>
      <w:r>
        <w:t>NewFeatureMatrix = OriginalFeatureMatrix * Coeff</w:t>
      </w:r>
    </w:p>
    <w:p w14:paraId="0B75F9CB" w14:textId="77777777" w:rsidR="00BB3B28" w:rsidRDefault="00F555B9">
      <w:pPr>
        <w:numPr>
          <w:ilvl w:val="0"/>
          <w:numId w:val="3"/>
        </w:numPr>
        <w:contextualSpacing/>
      </w:pPr>
      <w:r>
        <w:t>The figure below shows the 3 primary principal components.</w:t>
      </w:r>
    </w:p>
    <w:p w14:paraId="47FCA78E" w14:textId="77777777" w:rsidR="00BB3B28" w:rsidRDefault="00F555B9">
      <w:pPr>
        <w:numPr>
          <w:ilvl w:val="0"/>
          <w:numId w:val="3"/>
        </w:numPr>
        <w:contextualSpacing/>
      </w:pPr>
      <w:r>
        <w:t>Each one of them shows distinction between eating and non eating action.</w:t>
      </w:r>
    </w:p>
    <w:p w14:paraId="42B4BF03" w14:textId="77777777" w:rsidR="00BB3B28" w:rsidRDefault="00F555B9">
      <w:r>
        <w:rPr>
          <w:noProof/>
          <w:lang w:val="en-US"/>
        </w:rPr>
        <w:lastRenderedPageBreak/>
        <w:drawing>
          <wp:inline distT="114300" distB="114300" distL="114300" distR="114300" wp14:anchorId="5787B8E2" wp14:editId="0CCC9CD5">
            <wp:extent cx="6743700" cy="5702300"/>
            <wp:effectExtent l="0" t="0" r="0" b="0"/>
            <wp:docPr id="18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Subtask 5</w:t>
      </w:r>
      <w:r>
        <w:t>:</w:t>
      </w:r>
    </w:p>
    <w:p w14:paraId="2B10BA6C" w14:textId="77777777" w:rsidR="00BB3B28" w:rsidRDefault="00F555B9">
      <w:pPr>
        <w:numPr>
          <w:ilvl w:val="0"/>
          <w:numId w:val="4"/>
        </w:numPr>
        <w:contextualSpacing/>
      </w:pPr>
      <w:r>
        <w:t>PCA was helpful in reducing the dimensionality of the feature matrix.</w:t>
      </w:r>
    </w:p>
    <w:p w14:paraId="3BCC7D07" w14:textId="77777777" w:rsidR="00BB3B28" w:rsidRDefault="00F555B9">
      <w:pPr>
        <w:numPr>
          <w:ilvl w:val="0"/>
          <w:numId w:val="4"/>
        </w:numPr>
        <w:contextualSpacing/>
      </w:pPr>
      <w:r>
        <w:t>It also helped us understand and verify which features contributed the most for making the distinction between eating and non eating action.</w:t>
      </w:r>
    </w:p>
    <w:p w14:paraId="2EE54D6F" w14:textId="77777777" w:rsidR="00BB3B28" w:rsidRDefault="00F555B9">
      <w:pPr>
        <w:pStyle w:val="Heading1"/>
      </w:pPr>
      <w:bookmarkStart w:id="5" w:name="_44z7wtup3t84" w:colFirst="0" w:colLast="0"/>
      <w:bookmarkEnd w:id="5"/>
      <w:r>
        <w:t>References:</w:t>
      </w:r>
    </w:p>
    <w:p w14:paraId="2DD877A3" w14:textId="77777777" w:rsidR="00BB3B28" w:rsidRDefault="00F555B9">
      <w:pPr>
        <w:numPr>
          <w:ilvl w:val="0"/>
          <w:numId w:val="9"/>
        </w:numPr>
        <w:contextualSpacing/>
      </w:pPr>
      <w:hyperlink r:id="rId26">
        <w:r>
          <w:rPr>
            <w:color w:val="0000FF"/>
            <w:u w:val="single"/>
          </w:rPr>
          <w:t>https://www.ncbi.nlm.nih.gov/pmc/articles/PMC2936372/</w:t>
        </w:r>
      </w:hyperlink>
    </w:p>
    <w:p w14:paraId="647279A9" w14:textId="77777777" w:rsidR="00BB3B28" w:rsidRDefault="00F555B9">
      <w:pPr>
        <w:numPr>
          <w:ilvl w:val="0"/>
          <w:numId w:val="9"/>
        </w:numPr>
        <w:contextualSpacing/>
      </w:pPr>
      <w:hyperlink r:id="rId27">
        <w:r>
          <w:rPr>
            <w:color w:val="0000FF"/>
            <w:u w:val="single"/>
          </w:rPr>
          <w:t>https://en.wikipedia.org/wiki/Fast_Fourier_transform</w:t>
        </w:r>
      </w:hyperlink>
    </w:p>
    <w:p w14:paraId="16B2333F" w14:textId="77777777" w:rsidR="00BB3B28" w:rsidRDefault="00F555B9">
      <w:pPr>
        <w:numPr>
          <w:ilvl w:val="0"/>
          <w:numId w:val="9"/>
        </w:numPr>
        <w:contextualSpacing/>
      </w:pPr>
      <w:r>
        <w:rPr>
          <w:color w:val="0000FF"/>
          <w:u w:val="single"/>
        </w:rPr>
        <w:t>https://en.wikipedia.org/w</w:t>
      </w:r>
      <w:r>
        <w:rPr>
          <w:color w:val="0000FF"/>
          <w:u w:val="single"/>
        </w:rPr>
        <w:t>iki/Discrete_wavelet_transform</w:t>
      </w:r>
    </w:p>
    <w:p w14:paraId="4D64AC1C" w14:textId="77777777" w:rsidR="00BB3B28" w:rsidRDefault="00BB3B28"/>
    <w:sectPr w:rsidR="00BB3B28">
      <w:headerReference w:type="default" r:id="rId28"/>
      <w:headerReference w:type="first" r:id="rId29"/>
      <w:footerReference w:type="first" r:id="rId30"/>
      <w:pgSz w:w="12240" w:h="15840"/>
      <w:pgMar w:top="1080" w:right="720" w:bottom="1080" w:left="90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C72F1" w14:textId="77777777" w:rsidR="00F555B9" w:rsidRDefault="00F555B9">
      <w:pPr>
        <w:spacing w:before="0" w:line="240" w:lineRule="auto"/>
      </w:pPr>
      <w:r>
        <w:separator/>
      </w:r>
    </w:p>
  </w:endnote>
  <w:endnote w:type="continuationSeparator" w:id="0">
    <w:p w14:paraId="2F90820A" w14:textId="77777777" w:rsidR="00F555B9" w:rsidRDefault="00F555B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Open Sans">
    <w:altName w:val="Times New Roman"/>
    <w:charset w:val="00"/>
    <w:family w:val="auto"/>
    <w:pitch w:val="default"/>
  </w:font>
  <w:font w:name="PT Sans Narrow">
    <w:panose1 w:val="020B0506020203020204"/>
    <w:charset w:val="CC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42D39C" w14:textId="77777777" w:rsidR="00BB3B28" w:rsidRDefault="00BB3B2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3D22B6" w14:textId="77777777" w:rsidR="00F555B9" w:rsidRDefault="00F555B9">
      <w:pPr>
        <w:spacing w:before="0" w:line="240" w:lineRule="auto"/>
      </w:pPr>
      <w:r>
        <w:separator/>
      </w:r>
    </w:p>
  </w:footnote>
  <w:footnote w:type="continuationSeparator" w:id="0">
    <w:p w14:paraId="7E194AEC" w14:textId="77777777" w:rsidR="00F555B9" w:rsidRDefault="00F555B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C3E4BD" w14:textId="77777777" w:rsidR="00BB3B28" w:rsidRDefault="00F555B9">
    <w:pPr>
      <w:pStyle w:val="Subtitle"/>
      <w:spacing w:before="600"/>
      <w:jc w:val="right"/>
    </w:pPr>
    <w:bookmarkStart w:id="6" w:name="_9nvcibv3gama" w:colFirst="0" w:colLast="0"/>
    <w:bookmarkEnd w:id="6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B03F76">
      <w:rPr>
        <w:color w:val="000000"/>
      </w:rPr>
      <w:fldChar w:fldCharType="separate"/>
    </w:r>
    <w:r w:rsidR="00B03F76">
      <w:rPr>
        <w:noProof/>
        <w:color w:val="000000"/>
      </w:rPr>
      <w:t>8</w:t>
    </w:r>
    <w:r>
      <w:rPr>
        <w:color w:val="000000"/>
      </w:rPr>
      <w:fldChar w:fldCharType="end"/>
    </w:r>
  </w:p>
  <w:p w14:paraId="3F2B16C1" w14:textId="77777777" w:rsidR="00BB3B28" w:rsidRDefault="00F555B9">
    <w:pPr>
      <w:spacing w:after="200"/>
    </w:pPr>
    <w:r>
      <w:rPr>
        <w:noProof/>
        <w:lang w:val="en-US"/>
      </w:rPr>
      <w:drawing>
        <wp:inline distT="114300" distB="114300" distL="114300" distR="114300" wp14:anchorId="335C6365" wp14:editId="7A5DF33A">
          <wp:extent cx="5916349" cy="104775"/>
          <wp:effectExtent l="0" t="0" r="0" b="0"/>
          <wp:docPr id="10" name="image28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8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74AE6" w14:textId="77777777" w:rsidR="00BB3B28" w:rsidRDefault="00BB3B28">
    <w:pPr>
      <w:spacing w:before="600" w:line="240" w:lineRule="aut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66AB4"/>
    <w:multiLevelType w:val="multilevel"/>
    <w:tmpl w:val="78A6F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DA77A2E"/>
    <w:multiLevelType w:val="multilevel"/>
    <w:tmpl w:val="28DCC5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2237601"/>
    <w:multiLevelType w:val="multilevel"/>
    <w:tmpl w:val="B356A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57B3833"/>
    <w:multiLevelType w:val="multilevel"/>
    <w:tmpl w:val="5D7019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D893A29"/>
    <w:multiLevelType w:val="multilevel"/>
    <w:tmpl w:val="CCFEDA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741307F"/>
    <w:multiLevelType w:val="multilevel"/>
    <w:tmpl w:val="815AD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3133913"/>
    <w:multiLevelType w:val="multilevel"/>
    <w:tmpl w:val="A2CCF052"/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DAF45E0"/>
    <w:multiLevelType w:val="multilevel"/>
    <w:tmpl w:val="EF5C5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07112A2"/>
    <w:multiLevelType w:val="multilevel"/>
    <w:tmpl w:val="F2F42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CE0004D"/>
    <w:multiLevelType w:val="multilevel"/>
    <w:tmpl w:val="5F06CB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2"/>
  </w:num>
  <w:num w:numId="5">
    <w:abstractNumId w:val="9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B3B28"/>
    <w:rsid w:val="00B03F76"/>
    <w:rsid w:val="00BB3B28"/>
    <w:rsid w:val="00F5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83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before="120" w:line="288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hyperlink" Target="https://www.ncbi.nlm.nih.gov/pmc/articles/PMC2936372/" TargetMode="External"/><Relationship Id="rId27" Type="http://schemas.openxmlformats.org/officeDocument/2006/relationships/hyperlink" Target="https://en.wikipedia.org/wiki/Fast_Fourier_transform" TargetMode="External"/><Relationship Id="rId28" Type="http://schemas.openxmlformats.org/officeDocument/2006/relationships/header" Target="header1.xml"/><Relationship Id="rId29" Type="http://schemas.openxmlformats.org/officeDocument/2006/relationships/header" Target="header2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1346</Words>
  <Characters>7675</Characters>
  <Application>Microsoft Macintosh Word</Application>
  <DocSecurity>0</DocSecurity>
  <Lines>63</Lines>
  <Paragraphs>18</Paragraphs>
  <ScaleCrop>false</ScaleCrop>
  <LinksUpToDate>false</LinksUpToDate>
  <CharactersWithSpaces>9003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Nikhil Lohia</cp:lastModifiedBy>
  <cp:revision>2</cp:revision>
  <dcterms:created xsi:type="dcterms:W3CDTF">2017-10-25T21:11:00Z</dcterms:created>
  <dcterms:modified xsi:type="dcterms:W3CDTF">2017-10-25T21:13:00Z</dcterms:modified>
</cp:coreProperties>
</file>