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jpg" ContentType="image/jpe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МОЙ</w:t>
      </w:r>
      <w:r>
        <w:t xml:space="preserve"> </w:t>
      </w:r>
      <w:r>
        <w:t xml:space="preserve">ГОРОД</w:t>
      </w:r>
      <w:r>
        <w:t xml:space="preserve"> </w:t>
      </w:r>
      <w:r>
        <w:t xml:space="preserve">–</w:t>
      </w:r>
      <w:r>
        <w:t xml:space="preserve"> </w:t>
      </w:r>
      <w:r>
        <w:t xml:space="preserve">ГЕОГРАФИЧЕСКАЯ</w:t>
      </w:r>
      <w:r>
        <w:t xml:space="preserve"> </w:t>
      </w:r>
      <w:r>
        <w:t xml:space="preserve">ЛАБОРАТОРИЯ</w:t>
      </w:r>
    </w:p>
    <w:bookmarkStart w:id="24" w:name="intro"/>
    <w:p>
      <w:pPr>
        <w:pStyle w:val="Heading1"/>
      </w:pPr>
      <w:r>
        <w:t xml:space="preserve">Вводное занятие</w:t>
      </w:r>
    </w:p>
    <w:p>
      <w:pPr>
        <w:pStyle w:val="FirstParagraph"/>
      </w:pPr>
      <w:r>
        <w:t xml:space="preserve">Знакомство с методами изучения городской территории и источниками информации</w:t>
      </w:r>
    </w:p>
    <w:p>
      <w:pPr>
        <w:pStyle w:val="BodyText"/>
      </w:pPr>
      <w:r>
        <w:rPr>
          <w:bCs/>
          <w:b/>
        </w:rPr>
        <w:t xml:space="preserve">Занятие №1а. Введение в геоурбанистику</w:t>
      </w:r>
    </w:p>
    <w:p>
      <w:pPr>
        <w:pStyle w:val="BodyText"/>
      </w:pPr>
      <w:r>
        <w:t xml:space="preserve">В современном мире науки часто имеют междисциплинарный характер, сочетая в себе концепции и методы сразу нескольких областей познания. Геоурбанистика или география городов представляет собой широкое направление в социально-экономической географии, изучающее организацию, развитие и функционирование городских систем разного уровня</w:t>
      </w:r>
      <w:r>
        <w:rPr>
          <w:rStyle w:val="FootnoteReference"/>
        </w:rPr>
        <w:footnoteReference w:id="20"/>
      </w:r>
      <w:r>
        <w:t xml:space="preserve">. В последнее время часто объектом исследования геоурбанистики становятся не только города, но и населённые пункты вообще.</w:t>
      </w:r>
    </w:p>
    <w:p>
      <w:pPr>
        <w:pStyle w:val="CaptionedFigure"/>
      </w:pPr>
      <w:r>
        <w:drawing>
          <wp:inline>
            <wp:extent cx="5334000" cy="3404238"/>
            <wp:effectExtent b="0" l="0" r="0" t="0"/>
            <wp:docPr descr="Рисунок 1.1. Геоурбанистика в системе наук" title="" id="1" name="Picture"/>
            <a:graphic>
              <a:graphicData uri="http://schemas.openxmlformats.org/drawingml/2006/picture">
                <pic:pic>
                  <pic:nvPicPr>
                    <pic:cNvPr descr="images/1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042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1.1. Геоурбанистика в системе наук</w:t>
      </w:r>
    </w:p>
    <w:p>
      <w:pPr>
        <w:pStyle w:val="BodyText"/>
      </w:pPr>
      <w:r>
        <w:t xml:space="preserve">Объектом исследования геоурбанистики могут быть системы разного пространственного уровня:</w:t>
      </w:r>
    </w:p>
    <w:p>
      <w:pPr>
        <w:numPr>
          <w:ilvl w:val="0"/>
          <w:numId w:val="1001"/>
        </w:numPr>
      </w:pPr>
      <w:r>
        <w:t xml:space="preserve">Микроуровень (отдельные городские или сельские территории: районы, кварталы, парки, площади)</w:t>
      </w:r>
    </w:p>
    <w:p>
      <w:pPr>
        <w:numPr>
          <w:ilvl w:val="0"/>
          <w:numId w:val="1001"/>
        </w:numPr>
      </w:pPr>
      <w:r>
        <w:t xml:space="preserve">Мезоуровень (отдельные города или сёла)</w:t>
      </w:r>
    </w:p>
    <w:p>
      <w:pPr>
        <w:numPr>
          <w:ilvl w:val="0"/>
          <w:numId w:val="1001"/>
        </w:numPr>
      </w:pPr>
      <w:r>
        <w:t xml:space="preserve">Макроуровень (системы населённых пунктов района, региона или страны)</w:t>
      </w:r>
    </w:p>
    <w:p>
      <w:pPr>
        <w:pStyle w:val="FirstParagraph"/>
      </w:pPr>
      <w:r>
        <w:t xml:space="preserve">Исследования городских и сельских населённых пунктов находят применение как при поиске теоретических закономерностей (создание моделей, типологий), так и в практических целях (городское планирование, маркетинг). В рамках геоурбанистики используется множество различных общенаучных и специфических для географических наук методов.</w:t>
      </w:r>
    </w:p>
    <w:p>
      <w:pPr>
        <w:pStyle w:val="BodyText"/>
      </w:pPr>
      <w:r>
        <w:t xml:space="preserve"> Таблица 1.1. Основные методы исследований в геоурбанистике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888"/>
        <w:gridCol w:w="50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Метод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Сущность метода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Картографический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Построение карт плотности, распределения явлений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Сравнительный исторический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Анализ изменения ситуации во времени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Сравнительный географический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Анализ сходства с аналогами ситуации в другом месте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Статистический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Использование данных различных источников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Социологический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Анализ мнения населения и экспертов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Математический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Моделирование и расчёт индикаторов ситуации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Наблюдение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Непосредственные подсчёты на местности</w:t>
            </w:r>
          </w:p>
        </w:tc>
      </w:tr>
    </w:tbl>
    <w:p>
      <w:pPr>
        <w:pStyle w:val="BodyText"/>
      </w:pPr>
      <w:r>
        <w:t xml:space="preserve"> Все перечисленные методы могут комбинироваться в методики конкретных исследований. В географии методы исследований традиционно подразделяют также на полевые и камеральные. Первые относятся к непосредственным действиям на местности, работе с первичным источником информации. Примерами могут являться собственно полевые наблюдения, картирование местности, подсчёт транспортных потоков, социологические опросы. Вторые включают в себя все те операции, которые можно совершить, находясь в помещении – поиск информации в интернете, расчёты, обработка полевых данных.</w:t>
      </w:r>
    </w:p>
    <w:p>
      <w:pPr>
        <w:pStyle w:val="BodyText"/>
      </w:pPr>
      <w:r>
        <w:rPr>
          <w:bCs/>
          <w:b/>
        </w:rPr>
        <w:t xml:space="preserve">Занятие 1б.</w:t>
      </w:r>
    </w:p>
    <w:p>
      <w:pPr>
        <w:pStyle w:val="BodyText"/>
      </w:pPr>
      <w:r>
        <w:t xml:space="preserve">Наиболее распространённым понятием в отечественных географических исследованиях является экономико-географическое положение (ЭГП). ЭГП представляет собой географическое положение объекта (части города, города в целом, региона или страны) по отношению к внешним объектам, играющим важную роль для его появления и развития. Концепция ЭГП выходит за рамки своего названия и включает в себя природные, экологические, социальные, информационные и культурные компоненты</w:t>
      </w:r>
      <w:r>
        <w:rPr>
          <w:rStyle w:val="FootnoteReference"/>
        </w:rPr>
        <w:footnoteReference w:id="22"/>
      </w:r>
      <w:r>
        <w:t xml:space="preserve">. ЭГП не является статичным, оно развивается во времени и пространстве вместе с объектами, к которым относится.</w:t>
      </w:r>
    </w:p>
    <w:p>
      <w:pPr>
        <w:pStyle w:val="BodyText"/>
      </w:pPr>
      <w:r>
        <w:t xml:space="preserve">На микроуровне ЭГП определяет функции места, которые часто выражены через городские ориентиры. Территории, которые имеют выгодное экономико-географическое положение становятся «центральными», концентрируя соответствующие объекты. Центр в данном случае понятие не только и не столько геометрическое, сколько функциональное.</w:t>
      </w:r>
    </w:p>
    <w:p>
      <w:pPr>
        <w:pStyle w:val="BodyText"/>
      </w:pPr>
      <w:r>
        <w:t xml:space="preserve">Определённые характеристики среды значительно облегчают понимание микрогеографического положения и территориальных связей в городе. Среди подобных ориентиров, которые могут быть оценены визуально с помощью наблюдений на местности, можно перечислить следующие:</w:t>
      </w:r>
    </w:p>
    <w:p>
      <w:pPr>
        <w:numPr>
          <w:ilvl w:val="0"/>
          <w:numId w:val="1002"/>
        </w:numPr>
      </w:pPr>
      <w:r>
        <w:t xml:space="preserve">Планировочные (направленность улично-дорожной сети, топонимика, этажность и стиль застройки, расположение относительно водных объектов, зелёных зон, магистралей и предприятий);</w:t>
      </w:r>
    </w:p>
    <w:p>
      <w:pPr>
        <w:numPr>
          <w:ilvl w:val="0"/>
          <w:numId w:val="1002"/>
        </w:numPr>
      </w:pPr>
      <w:r>
        <w:t xml:space="preserve">Транспортные (интенсивность людских и транспортных потоков, расположение остановок общественного транспорта);</w:t>
      </w:r>
    </w:p>
    <w:p>
      <w:pPr>
        <w:numPr>
          <w:ilvl w:val="0"/>
          <w:numId w:val="1002"/>
        </w:numPr>
      </w:pPr>
      <w:r>
        <w:t xml:space="preserve">Функциональные (наличие «центральных» узловых функций – здания администраций и других госучреждений, рынки, храмы, вокзалы, расположение определённых предприятий).</w:t>
      </w:r>
    </w:p>
    <w:p>
      <w:pPr>
        <w:pStyle w:val="FirstParagraph"/>
      </w:pPr>
      <w:r>
        <w:rPr>
          <w:bCs/>
          <w:b/>
        </w:rPr>
        <w:t xml:space="preserve">Методические рекомендации для выполнения задания:</w:t>
      </w:r>
    </w:p>
    <w:p>
      <w:pPr>
        <w:pStyle w:val="BodyText"/>
      </w:pPr>
      <w:r>
        <w:t xml:space="preserve">Целью вводного занятия является знакомство школьников с городом как системой с внутренними и внешними связями. Полная оценка экономико-географического положения города или его отдельной части является сложной задачей, требующей значительного анализа.</w:t>
      </w:r>
    </w:p>
    <w:p>
      <w:pPr>
        <w:pStyle w:val="BodyText"/>
      </w:pPr>
      <w:r>
        <w:t xml:space="preserve">По этой причине для ознакомительных целей используется приблизительная оценка ЭГП с точки зрения школьника как жителя этого населённого пункта</w:t>
      </w:r>
    </w:p>
    <w:p>
      <w:pPr>
        <w:pStyle w:val="BodyText"/>
      </w:pPr>
      <w:r>
        <w:t xml:space="preserve">1) Для крупных и средних городов учитель выбирает относительно однородный участок населённого пункта (желательно знакомый учащимся) размерами до 1000х1000 м.</w:t>
      </w:r>
    </w:p>
    <w:p>
      <w:pPr>
        <w:pStyle w:val="BodyText"/>
      </w:pPr>
      <w:r>
        <w:t xml:space="preserve">Для малых городов и сёл объектом исследования становится весь населённый пункт.</w:t>
      </w:r>
    </w:p>
    <w:p>
      <w:pPr>
        <w:pStyle w:val="BodyText"/>
      </w:pPr>
      <w:r>
        <w:t xml:space="preserve">2) Если в занятии принимает участие более 6 человек, становится возможным разделение школьников на 2 и более групп. В малых городах в таком случае объектами исследования для других групп могут стать соседние населённые пункты.</w:t>
      </w:r>
    </w:p>
    <w:p>
      <w:pPr>
        <w:pStyle w:val="BodyText"/>
      </w:pPr>
      <w:r>
        <w:t xml:space="preserve">Время, отведённое на выполнение задания, составляет 6 академических часов, из которых 2 отведены на полевые работы. Навыки, приобретённые в ходе вводного занятия, станут базой для выполнения последующих заданий в рамках практикума.</w:t>
      </w:r>
    </w:p>
    <w:p>
      <w:pPr>
        <w:pStyle w:val="BodyText"/>
      </w:pPr>
      <w:r>
        <w:rPr>
          <w:bCs/>
          <w:b/>
        </w:rPr>
        <w:t xml:space="preserve">Этапы выполнения задания:</w:t>
      </w:r>
    </w:p>
    <w:p>
      <w:pPr>
        <w:numPr>
          <w:ilvl w:val="0"/>
          <w:numId w:val="1003"/>
        </w:numPr>
        <w:pStyle w:val="Compact"/>
      </w:pPr>
      <w:r>
        <w:t xml:space="preserve">Подготовка к полевому выходу</w:t>
      </w:r>
    </w:p>
    <w:p>
      <w:pPr>
        <w:pStyle w:val="FirstParagraph"/>
      </w:pPr>
      <w:r>
        <w:t xml:space="preserve">Перед началом полевого этапа учитель должен привести примеры локальных городских ориентиров, которые могут свидетельствовать о местоположении и функциях места. Например, «говорящая» о функциях места топонимика (ул. Кузнечная, ул. Дмитриевская Дамба, ул. Ставропольская) или детали, которые могут помочь в ориентировании по карте (вход в храм расположен с западной стороны, спутниковые тарелки обычно располагаются на южных фасадах зданий).</w:t>
      </w:r>
    </w:p>
    <w:p>
      <w:pPr>
        <w:pStyle w:val="BodyText"/>
      </w:pPr>
      <w:r>
        <w:t xml:space="preserve">Таблица 1.2. Характеристики изучаемого участка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Группа характеристик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</w:tbl>
    <w:p>
      <w:pPr>
        <w:pStyle w:val="BodyText"/>
      </w:pPr>
      <w:r>
        <w:t xml:space="preserve">Далее участникам занятия раздаются картосхемы участков на листах формата А4. Для экономии времени рекомендуется использование заранее распечатанных картографических шаблонов – фрагментов карт из открытых Интернет-источников (Google Maps, OpenStreetMap, Яндекс).</w:t>
      </w:r>
    </w:p>
    <w:p>
      <w:pPr>
        <w:pStyle w:val="BodyText"/>
      </w:pPr>
      <w:r>
        <w:t xml:space="preserve">На отдельном листе на каждую группу учащихся составляются таблицы, в которые будут вноситься данные о характеристиках городской среды (планировочных, транспортных, функциональных), позволяющих сделать выводы об ЭГП места, его функциях в системах более высокого уровня.</w:t>
      </w:r>
    </w:p>
    <w:p>
      <w:pPr>
        <w:numPr>
          <w:ilvl w:val="0"/>
          <w:numId w:val="1004"/>
        </w:numPr>
        <w:pStyle w:val="Compact"/>
      </w:pPr>
      <w:r>
        <w:t xml:space="preserve">Полевые работы</w:t>
      </w:r>
    </w:p>
    <w:p>
      <w:pPr>
        <w:pStyle w:val="FirstParagraph"/>
      </w:pPr>
      <w:r>
        <w:t xml:space="preserve">Школьники исследуют выбранный участок, фиксируя в таблицу XXX обнаруженные ими маркеры ЭГП. Также учащиеся должны нанести на выданную в качестве черновика картосхему участка основные городские ориентиры.</w:t>
      </w:r>
    </w:p>
    <w:p>
      <w:pPr>
        <w:pStyle w:val="BodyText"/>
      </w:pPr>
      <w:r>
        <w:t xml:space="preserve">Маршрут участников занятия должен пролегать лишь вдоль основных элементов улично-дорожной сети участка, не затрагивая труднодоступные и недоступные территории, что дополнительно должно быть оговорено учителем.</w:t>
      </w:r>
    </w:p>
    <w:p>
      <w:pPr>
        <w:numPr>
          <w:ilvl w:val="0"/>
          <w:numId w:val="1005"/>
        </w:numPr>
        <w:pStyle w:val="Compact"/>
      </w:pPr>
      <w:r>
        <w:t xml:space="preserve">Камеральная обработка</w:t>
      </w:r>
    </w:p>
    <w:p>
      <w:pPr>
        <w:pStyle w:val="FirstParagraph"/>
      </w:pPr>
      <w:r>
        <w:t xml:space="preserve">Основными элементами отчётности по занятию являются карта-схема городских ориентиров исследованного участка, которая выполняется максимально упрощённо с использованием нумерации обнаруженных объектов.</w:t>
      </w:r>
    </w:p>
    <w:p>
      <w:pPr>
        <w:pStyle w:val="BodyText"/>
      </w:pPr>
      <w:r>
        <w:t xml:space="preserve">При построении карты обязательно соблюдаются необходимые требования к оформлению картографических материалов (наличие чёткого названия, указания масштаба, наличия легенды, даты построения карты).</w:t>
      </w:r>
    </w:p>
    <w:p>
      <w:pPr>
        <w:pStyle w:val="BodyText"/>
      </w:pPr>
      <w:r>
        <w:t xml:space="preserve">По итогам анализа характеристик среды школьники готовят доклад, характеризующий их роль в ЭГП участка.</w:t>
      </w:r>
    </w:p>
    <w:p>
      <w:pPr>
        <w:pStyle w:val="BodyText"/>
      </w:pPr>
      <w:r>
        <w:rPr>
          <w:bCs/>
          <w:b/>
        </w:rPr>
        <w:t xml:space="preserve">Необходимые материалы:</w:t>
      </w:r>
      <w:r>
        <w:t xml:space="preserve"> </w:t>
      </w:r>
      <w:r>
        <w:t xml:space="preserve">планшеты для всех участников с подготовленными картосхемами участков и листами для заполнения таблицы ХXX; простые карандаши</w:t>
      </w:r>
    </w:p>
    <w:p>
      <w:pPr>
        <w:pStyle w:val="BodyText"/>
      </w:pPr>
      <w:r>
        <w:rPr>
          <w:bCs/>
          <w:b/>
        </w:rPr>
        <w:t xml:space="preserve">Пример оформления итогового задания:</w:t>
      </w:r>
    </w:p>
    <w:p>
      <w:pPr>
        <w:pStyle w:val="BodyText"/>
      </w:pPr>
      <w:r>
        <w:t xml:space="preserve">Таблица 1.3. Характеристики изучаемого участка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906"/>
        <w:gridCol w:w="1390"/>
        <w:gridCol w:w="562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Группа характеристик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Планировочные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Большинство кварталов участка расположены за железной дорогой по отношению к центру города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Функциональные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 территории района находится железнодорожный вокзал и перехватывающая парковка</w:t>
            </w:r>
          </w:p>
        </w:tc>
      </w:tr>
    </w:tbl>
    <w:p>
      <w:pPr>
        <w:pStyle w:val="CaptionedFigure"/>
      </w:pPr>
      <w:r>
        <w:drawing>
          <wp:inline>
            <wp:extent cx="5334000" cy="3902842"/>
            <wp:effectExtent b="0" l="0" r="0" t="0"/>
            <wp:docPr descr="Рисунок 1.2. Пример карты города по итогам выполнения задания" title="" id="1" name="Picture"/>
            <a:graphic>
              <a:graphicData uri="http://schemas.openxmlformats.org/drawingml/2006/picture">
                <pic:pic>
                  <pic:nvPicPr>
                    <pic:cNvPr descr="images/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028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1.2. Пример карты города по итогам выполнения задания</w:t>
      </w:r>
    </w:p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Махрова А. Г. География городов, геоурбанистика // Социально-экономическая география: понятия и термины. Словарь-справочник. Отв. ред. А.П. Горкин / Под ред. А. П. Горкин, Е.Е. Демидова (Чиркова). — Ойкумена Смоленск, 2013. — С. 53-54, 68-69.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Баранский Н. Н. Экономико-географическое положение //Становление советской экономической географии. М.: Мысль. – 1980. – С. 128-159.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jp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МОЙ ГОРОД – ГЕОГРАФИЧЕСКАЯ ЛАБОРАТОРИЯ</dc:title>
  <dc:creator/>
  <dc:language>ru-RU</dc:language>
  <cp:keywords/>
  <dcterms:created xsi:type="dcterms:W3CDTF">2021-12-14T20:40:11Z</dcterms:created>
  <dcterms:modified xsi:type="dcterms:W3CDTF">2021-12-14T20:40:11Z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itecolor">
    <vt:lpwstr>blue</vt:lpwstr>
  </property>
  <property fmtid="{D5CDD505-2E9C-101B-9397-08002B2CF9AE}" pid="3" name="documentclass">
    <vt:lpwstr>article</vt:lpwstr>
  </property>
  <property fmtid="{D5CDD505-2E9C-101B-9397-08002B2CF9AE}" pid="4" name="editor_options">
    <vt:lpwstr/>
  </property>
  <property fmtid="{D5CDD505-2E9C-101B-9397-08002B2CF9AE}" pid="5" name="fontsize">
    <vt:lpwstr>11pt</vt:lpwstr>
  </property>
  <property fmtid="{D5CDD505-2E9C-101B-9397-08002B2CF9AE}" pid="6" name="geometry">
    <vt:lpwstr>left=2cm, right=2cm, top=2cm, bottom=2cm</vt:lpwstr>
  </property>
  <property fmtid="{D5CDD505-2E9C-101B-9397-08002B2CF9AE}" pid="7" name="header-includes">
    <vt:lpwstr/>
  </property>
  <property fmtid="{D5CDD505-2E9C-101B-9397-08002B2CF9AE}" pid="8" name="linkcolor">
    <vt:lpwstr>blue</vt:lpwstr>
  </property>
  <property fmtid="{D5CDD505-2E9C-101B-9397-08002B2CF9AE}" pid="9" name="mainfont">
    <vt:lpwstr>Arial</vt:lpwstr>
  </property>
  <property fmtid="{D5CDD505-2E9C-101B-9397-08002B2CF9AE}" pid="10" name="output">
    <vt:lpwstr/>
  </property>
  <property fmtid="{D5CDD505-2E9C-101B-9397-08002B2CF9AE}" pid="11" name="urlcolor">
    <vt:lpwstr>blue</vt:lpwstr>
  </property>
</Properties>
</file>