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b/>
          <w:bCs/>
          <w:color w:val="AEAEB2"/>
          <w:sz w:val="17"/>
          <w:szCs w:val="17"/>
          <w:rFonts w:ascii="Arial" w:cs="Arial" w:eastAsia="Arial" w:hAnsi="Arial"/>
        </w:rPr>
        <w:t xml:space="preserve">DOCUMENTO 1 DE 4  ·  REGLAS DE NEGOCIO</w:t>
      </w:r>
    </w:p>
    <w:p>
      <w:pPr>
        <w:pBdr>
          <w:bottom w:val="single" w:color="0A2342" w:sz="14" w:space="8"/>
        </w:pBdr>
        <w:spacing w:before="0" w:after="60"/>
      </w:pPr>
      <w:r>
        <w:rPr>
          <w:b/>
          <w:bCs/>
          <w:color w:val="0A2342"/>
          <w:sz w:val="56"/>
          <w:szCs w:val="56"/>
          <w:rFonts w:ascii="Arial" w:cs="Arial" w:eastAsia="Arial" w:hAnsi="Arial"/>
        </w:rPr>
        <w:t xml:space="preserve">Reglas de Negocio del Sistema</w:t>
      </w:r>
    </w:p>
    <w:p>
      <w:pPr>
        <w:spacing w:before="0" w:after="30"/>
      </w:pPr>
      <w:r>
        <w:rPr>
          <w:color w:val="636366"/>
          <w:sz w:val="21"/>
          <w:szCs w:val="21"/>
          <w:rFonts w:ascii="Arial" w:cs="Arial" w:eastAsia="Arial" w:hAnsi="Arial"/>
        </w:rPr>
        <w:t xml:space="preserve">Sistema de Gestion Veterinaria  |  Empresa 369Startup  |  Programa SENA 3313623</w:t>
      </w:r>
    </w:p>
    <w:p>
      <w:pPr>
        <w:spacing w:before="0" w:after="20"/>
      </w:pPr>
      <w:r>
        <w:rPr>
          <w:color w:val="636366"/>
          <w:sz w:val="20"/>
          <w:szCs w:val="20"/>
          <w:rFonts w:ascii="Arial" w:cs="Arial" w:eastAsia="Arial" w:hAnsi="Arial"/>
        </w:rPr>
        <w:t xml:space="preserve">Autores: Garcia Diaz  ·  Trujillo Pena  ·  Chiquillo Pinzon  ·  Rodriguez  |  Instructora: Noeris</w:t>
      </w:r>
    </w:p>
    <w:p>
      <w:pPr>
        <w:spacing w:before="0" w:after="20"/>
      </w:pPr>
      <w:r>
        <w:rPr>
          <w:color w:val="AEAEB2"/>
          <w:sz w:val="20"/>
          <w:szCs w:val="20"/>
          <w:rFonts w:ascii="Arial" w:cs="Arial" w:eastAsia="Arial" w:hAnsi="Arial"/>
        </w:rPr>
        <w:t xml:space="preserve">Centro de Diseno y Metrologia (CDM)  ·  Bogota D.C.  ·  Version 2.0  ·  Mayo 2026</w:t>
      </w:r>
    </w:p>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1. Proposito del documento</w:t>
      </w:r>
    </w:p>
    <w:p>
      <w:pPr>
        <w:spacing w:before="60" w:after="60"/>
      </w:pPr>
      <w:r>
        <w:rPr>
          <w:b w:val="false"/>
          <w:bCs w:val="false"/>
          <w:color w:val="1C1C1E"/>
          <w:sz w:val="20"/>
          <w:szCs w:val="20"/>
          <w:rFonts w:ascii="Arial" w:cs="Arial" w:eastAsia="Arial" w:hAnsi="Arial"/>
        </w:rPr>
        <w:t xml:space="preserve">Este documento define de manera exhaustiva todas las Reglas de Negocio del sistema de gestion veterinaria desarrollado por el equipo 369Startup. Una regla de negocio es una directriz, restriccion o politica que el software debe aplicar automaticamente para garantizar la coherencia operativa, la seguridad de los datos y el cumplimiento de los procesos internos de la veterinaria.</w:t>
      </w:r>
    </w:p>
    <w:p>
      <w:pPr>
        <w:spacing w:before="60" w:after="0"/>
      </w:pPr>
      <w:r>
        <w:t xml:space="preserve"/>
      </w:r>
    </w:p>
    <w:p>
      <w:pPr>
        <w:spacing w:before="60" w:after="60"/>
      </w:pPr>
      <w:r>
        <w:rPr>
          <w:b w:val="false"/>
          <w:bCs w:val="false"/>
          <w:color w:val="1C1C1E"/>
          <w:sz w:val="20"/>
          <w:szCs w:val="20"/>
          <w:rFonts w:ascii="Arial" w:cs="Arial" w:eastAsia="Arial" w:hAnsi="Arial"/>
        </w:rPr>
        <w:t xml:space="preserve">Cada regla esta estructurada en el formato estandar: ID | Modulo | Regla de Negocio | Descripcion | Proposito | Resultado Esperado. Adicionalmente se incluye la columna de Roles afectados (Administrador, Veterinario, Recepcionista, Cliente) y la Prioridad de implementacion (ALTA, MEDIA, BAJA).</w:t>
      </w:r>
    </w:p>
    <w:p>
      <w:pPr>
        <w:spacing w:before="60" w:after="0"/>
      </w:pPr>
      <w:r>
        <w:t xml:space="preserve"/>
      </w:r>
    </w:p>
    <w:p>
      <w:pPr>
        <w:spacing w:before="60" w:after="60"/>
      </w:pPr>
      <w:r>
        <w:rPr>
          <w:b w:val="false"/>
          <w:bCs w:val="false"/>
          <w:color w:val="1C1C1E"/>
          <w:sz w:val="20"/>
          <w:szCs w:val="20"/>
          <w:rFonts w:ascii="Arial" w:cs="Arial" w:eastAsia="Arial" w:hAnsi="Arial"/>
        </w:rPr>
        <w:t xml:space="preserve">Este documento sirve como: (1) contrato funcional entre el equipo de desarrollo y los stakeholders; (2) referencia primaria para la generacion de casos de prueba y criterios de aceptacion; (3) guia de implementacion de validaciones en la capa de servicio y en la base de datos; y (4) documento base para auditorias tecnicas del proyecto.</w:t>
      </w:r>
    </w:p>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2. Modulos del sistema</w:t>
      </w:r>
    </w:p>
    <w:p>
      <w:pPr>
        <w:spacing w:before="60" w:after="60"/>
      </w:pPr>
      <w:r>
        <w:rPr>
          <w:b w:val="false"/>
          <w:bCs w:val="false"/>
          <w:color w:val="1C1C1E"/>
          <w:sz w:val="20"/>
          <w:szCs w:val="20"/>
          <w:rFonts w:ascii="Arial" w:cs="Arial" w:eastAsia="Arial" w:hAnsi="Arial"/>
        </w:rPr>
        <w:t xml:space="preserve">El sistema esta compuesto por 10 modulos funcionales. La siguiente tabla muestra cada modulo, su descripcion, los requerimientos funcionales que implementa, la primera regla de negocio que le corresponde en la matriz y su prioridad de desarrollo.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500"/>
        <w:gridCol w:w="1000"/>
        <w:gridCol w:w="900"/>
        <w:gridCol w:w="800"/>
      </w:tblGrid>
      <w:tr>
        <w:trPr>
          <w:tblHeader/>
        </w:trPr>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Codigo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Modulo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Descripcion del modulo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RF relacionados</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Primera regla</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Prioridad</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MOD-01</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Login, registro, bloqueo, recuperacion de contrasena, redireccion por rol</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RF01, RF08</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RN-001</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MOD-02</w:t>
            </w:r>
          </w:p>
        </w:tc>
        <w:tc>
          <w:tcPr>
            <w:tcBorders>
              <w:top w:val="single" w:color="AEAEB2" w:sz="1"/>
              <w:left w:val="single" w:color="1A56DB" w:sz="18"/>
              <w:bottom w:val="single" w:color="AEAEB2" w:sz="1"/>
              <w:right w:val="single" w:color="AEAEB2" w:sz="1"/>
            </w:tcBorders>
            <w:shd w:fill="F2F2F7" w:val="clear"/>
            <w:tcMar>
              <w:top w:type="dxa" w:w="110"/>
              <w:left w:type="dxa" w:w="150"/>
              <w:bottom w:type="dxa" w:w="110"/>
              <w:right w:type="dxa" w:w="150"/>
            </w:tcMar>
            <w:vAlign w:val="center"/>
          </w:tcPr>
          <w:p>
            <w:r>
              <w:rPr>
                <w:b/>
                <w:bCs/>
                <w:color w:val="1A56DB"/>
                <w:sz w:val="18"/>
                <w:szCs w:val="18"/>
                <w:rFonts w:ascii="Arial" w:cs="Arial" w:eastAsia="Arial" w:hAnsi="Arial"/>
              </w:rPr>
              <w:t xml:space="preserve">Gestion de Clientes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CRUD de propietarios, unicidad de correo, eliminacion logica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RF02</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RN-007</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MOD-03</w:t>
            </w:r>
          </w:p>
        </w:tc>
        <w:tc>
          <w:tcPr>
            <w:tcBorders>
              <w:top w:val="single" w:color="AEAEB2" w:sz="1"/>
              <w:left w:val="single" w:color="0E7490" w:sz="18"/>
              <w:bottom w:val="single" w:color="AEAEB2" w:sz="1"/>
              <w:right w:val="single" w:color="AEAEB2" w:sz="1"/>
            </w:tcBorders>
            <w:shd w:fill="F2F2F7" w:val="clear"/>
            <w:tcMar>
              <w:top w:type="dxa" w:w="110"/>
              <w:left w:type="dxa" w:w="150"/>
              <w:bottom w:type="dxa" w:w="110"/>
              <w:right w:type="dxa" w:w="150"/>
            </w:tcMar>
            <w:vAlign w:val="center"/>
          </w:tcPr>
          <w:p>
            <w:r>
              <w:rPr>
                <w:b/>
                <w:bCs/>
                <w:color w:val="0E7490"/>
                <w:sz w:val="18"/>
                <w:szCs w:val="18"/>
                <w:rFonts w:ascii="Arial" w:cs="Arial" w:eastAsia="Arial" w:hAnsi="Arial"/>
              </w:rPr>
              <w:t xml:space="preserve">Gestion de Mascotas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CRUD de mascotas vinculadas a clientes activos, datos minimos obligatorios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RF03</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RN-011</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MOD-04</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Calendario interactivo, sin doble asignacion, disponibilidad en tiempo real</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RF04</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RN-015</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MOD-05</w:t>
            </w:r>
          </w:p>
        </w:tc>
        <w:tc>
          <w:tcPr>
            <w:tcBorders>
              <w:top w:val="single" w:color="AEAEB2" w:sz="1"/>
              <w:left w:val="single" w:color="7E22CE" w:sz="18"/>
              <w:bottom w:val="single" w:color="AEAEB2" w:sz="1"/>
              <w:right w:val="single" w:color="AEAEB2" w:sz="1"/>
            </w:tcBorders>
            <w:shd w:fill="F2F2F7" w:val="clear"/>
            <w:tcMar>
              <w:top w:type="dxa" w:w="110"/>
              <w:left w:type="dxa" w:w="150"/>
              <w:bottom w:type="dxa" w:w="110"/>
              <w:right w:type="dxa" w:w="150"/>
            </w:tcMar>
            <w:vAlign w:val="center"/>
          </w:tcPr>
          <w:p>
            <w:r>
              <w:rPr>
                <w:b/>
                <w:bCs/>
                <w:color w:val="7E22CE"/>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Registro medico por mascota, acceso por rol, inmutabilidad de registros cerrados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RF05, RF11</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RN-021</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MOD-06</w:t>
            </w:r>
          </w:p>
        </w:tc>
        <w:tc>
          <w:tcPr>
            <w:tcBorders>
              <w:top w:val="single" w:color="AEAEB2" w:sz="1"/>
              <w:left w:val="single" w:color="92400E" w:sz="18"/>
              <w:bottom w:val="single" w:color="AEAEB2" w:sz="1"/>
              <w:right w:val="single" w:color="AEAEB2" w:sz="1"/>
            </w:tcBorders>
            <w:shd w:fill="F2F2F7" w:val="clear"/>
            <w:tcMar>
              <w:top w:type="dxa" w:w="110"/>
              <w:left w:type="dxa" w:w="150"/>
              <w:bottom w:type="dxa" w:w="110"/>
              <w:right w:type="dxa" w:w="150"/>
            </w:tcMar>
            <w:vAlign w:val="center"/>
          </w:tcPr>
          <w:p>
            <w:r>
              <w:rPr>
                <w:b/>
                <w:bCs/>
                <w:color w:val="92400E"/>
                <w:sz w:val="18"/>
                <w:szCs w:val="18"/>
                <w:rFonts w:ascii="Arial" w:cs="Arial" w:eastAsia="Arial" w:hAnsi="Arial"/>
              </w:rPr>
              <w:t xml:space="preserve">Inventario de Medicamentos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Stock en tiempo real, alertas de minimo, trazabilidad de movimientos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RF06</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RN-026</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MOD-07</w:t>
            </w:r>
          </w:p>
        </w:tc>
        <w:tc>
          <w:tcPr>
            <w:tcBorders>
              <w:top w:val="single" w:color="AEAEB2" w:sz="1"/>
              <w:left w:val="single" w:color="BE185D" w:sz="18"/>
              <w:bottom w:val="single" w:color="AEAEB2" w:sz="1"/>
              <w:right w:val="single" w:color="AEAEB2" w:sz="1"/>
            </w:tcBorders>
            <w:shd w:fill="F2F2F7" w:val="clear"/>
            <w:tcMar>
              <w:top w:type="dxa" w:w="110"/>
              <w:left w:type="dxa" w:w="150"/>
              <w:bottom w:type="dxa" w:w="110"/>
              <w:right w:type="dxa" w:w="150"/>
            </w:tcMar>
            <w:vAlign w:val="center"/>
          </w:tcPr>
          <w:p>
            <w:r>
              <w:rPr>
                <w:b/>
                <w:bCs/>
                <w:color w:val="BE185D"/>
                <w:sz w:val="18"/>
                <w:szCs w:val="18"/>
                <w:rFonts w:ascii="Arial" w:cs="Arial" w:eastAsia="Arial" w:hAnsi="Arial"/>
              </w:rPr>
              <w:t xml:space="preserve">Facturacion Automatica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PDF automatico al atender, IVA configurable, inmutabilidad de facturas emitidas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RF07</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RN-030</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MOD-08</w:t>
            </w:r>
          </w:p>
        </w:tc>
        <w:tc>
          <w:tcPr>
            <w:tcBorders>
              <w:top w:val="single" w:color="AEAEB2" w:sz="1"/>
              <w:left w:val="single" w:color="374151" w:sz="18"/>
              <w:bottom w:val="single" w:color="AEAEB2" w:sz="1"/>
              <w:right w:val="single" w:color="AEAEB2" w:sz="1"/>
            </w:tcBorders>
            <w:shd w:fill="F2F2F7" w:val="clear"/>
            <w:tcMar>
              <w:top w:type="dxa" w:w="110"/>
              <w:left w:type="dxa" w:w="150"/>
              <w:bottom w:type="dxa" w:w="110"/>
              <w:right w:type="dxa" w:w="150"/>
            </w:tcMar>
            <w:vAlign w:val="center"/>
          </w:tcPr>
          <w:p>
            <w:r>
              <w:rPr>
                <w:b/>
                <w:bCs/>
                <w:color w:val="374151"/>
                <w:sz w:val="18"/>
                <w:szCs w:val="18"/>
                <w:rFonts w:ascii="Arial" w:cs="Arial" w:eastAsia="Arial" w:hAnsi="Arial"/>
              </w:rPr>
              <w:t xml:space="preserve">Panel de Administracion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Gestion de usuarios, log de auditoria inmutable, sesiones activas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RF10</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RN-033</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MOD-09</w:t>
            </w:r>
          </w:p>
        </w:tc>
        <w:tc>
          <w:tcPr>
            <w:tcBorders>
              <w:top w:val="single" w:color="AEAEB2" w:sz="1"/>
              <w:left w:val="single" w:color="1D4ED8" w:sz="18"/>
              <w:bottom w:val="single" w:color="AEAEB2" w:sz="1"/>
              <w:right w:val="single" w:color="AEAEB2" w:sz="1"/>
            </w:tcBorders>
            <w:shd w:fill="F2F2F7" w:val="clear"/>
            <w:tcMar>
              <w:top w:type="dxa" w:w="110"/>
              <w:left w:type="dxa" w:w="150"/>
              <w:bottom w:type="dxa" w:w="110"/>
              <w:right w:type="dxa" w:w="150"/>
            </w:tcMar>
            <w:vAlign w:val="center"/>
          </w:tcPr>
          <w:p>
            <w:r>
              <w:rPr>
                <w:b/>
                <w:bCs/>
                <w:color w:val="1D4ED8"/>
                <w:sz w:val="18"/>
                <w:szCs w:val="18"/>
                <w:rFonts w:ascii="Arial" w:cs="Arial" w:eastAsia="Arial" w:hAnsi="Arial"/>
              </w:rPr>
              <w:t xml:space="preserve">Notificaciones y Alertas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Recordatorios de cita y vacunas, alertas de stock, procesos asincronos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RF09, RF11</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RN-036</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bCs/>
                <w:i w:val="false"/>
                <w:iCs w:val="false"/>
                <w:color w:val="636366"/>
                <w:sz w:val="18"/>
                <w:szCs w:val="18"/>
                <w:rFonts w:ascii="Arial" w:cs="Arial" w:eastAsia="Arial" w:hAnsi="Arial"/>
              </w:rPr>
              <w:t xml:space="preserve">MOD-10</w:t>
            </w:r>
          </w:p>
        </w:tc>
        <w:tc>
          <w:tcPr>
            <w:tcBorders>
              <w:top w:val="single" w:color="AEAEB2" w:sz="1"/>
              <w:left w:val="single" w:color="0F766E" w:sz="18"/>
              <w:bottom w:val="single" w:color="AEAEB2" w:sz="1"/>
              <w:right w:val="single" w:color="AEAEB2" w:sz="1"/>
            </w:tcBorders>
            <w:shd w:fill="F2F2F7" w:val="clear"/>
            <w:tcMar>
              <w:top w:type="dxa" w:w="110"/>
              <w:left w:type="dxa" w:w="150"/>
              <w:bottom w:type="dxa" w:w="110"/>
              <w:right w:type="dxa" w:w="150"/>
            </w:tcMar>
            <w:vAlign w:val="center"/>
          </w:tcPr>
          <w:p>
            <w:r>
              <w:rPr>
                <w:b/>
                <w:bCs/>
                <w:color w:val="0F766E"/>
                <w:sz w:val="18"/>
                <w:szCs w:val="18"/>
                <w:rFonts w:ascii="Arial" w:cs="Arial" w:eastAsia="Arial" w:hAnsi="Arial"/>
              </w:rPr>
              <w:t xml:space="preserve">Reportes y Estadisticas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Reportes operativos y financieros, exportacion PDF y CSV</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iCs/>
                <w:color w:val="1C1C1E"/>
                <w:sz w:val="18"/>
                <w:szCs w:val="18"/>
                <w:rFonts w:ascii="Arial" w:cs="Arial" w:eastAsia="Arial" w:hAnsi="Arial"/>
              </w:rPr>
              <w:t xml:space="preserve">RF10</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center"/>
            </w:pPr>
            <w:r>
              <w:rPr>
                <w:b w:val="false"/>
                <w:bCs w:val="false"/>
                <w:i w:val="false"/>
                <w:iCs w:val="false"/>
                <w:color w:val="636366"/>
                <w:sz w:val="18"/>
                <w:szCs w:val="18"/>
                <w:rFonts w:ascii="Arial" w:cs="Arial" w:eastAsia="Arial" w:hAnsi="Arial"/>
              </w:rPr>
              <w:t xml:space="preserve">RN-038</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bl>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3. Convenciones de la matriz</w:t>
      </w:r>
    </w:p>
    <w:p>
      <w:pPr>
        <w:pStyle w:val="Heading2"/>
        <w:spacing w:before="300" w:after="140"/>
      </w:pPr>
      <w:r>
        <w:rPr>
          <w:b/>
          <w:bCs/>
          <w:color w:val="1C1C1E"/>
          <w:sz w:val="30"/>
          <w:szCs w:val="30"/>
          <w:rFonts w:ascii="Arial" w:cs="Arial" w:eastAsia="Arial" w:hAnsi="Arial"/>
        </w:rPr>
        <w:t xml:space="preserve">3.1 Formato de columnas</w:t>
      </w:r>
    </w:p>
    <w:p>
      <w:pPr>
        <w:spacing w:before="60" w:after="60"/>
      </w:pPr>
      <w:r>
        <w:rPr>
          <w:b w:val="false"/>
          <w:bCs w:val="false"/>
          <w:color w:val="1C1C1E"/>
          <w:sz w:val="20"/>
          <w:szCs w:val="20"/>
          <w:rFonts w:ascii="Arial" w:cs="Arial" w:eastAsia="Arial" w:hAnsi="Arial"/>
        </w:rPr>
        <w:t xml:space="preserve">ID — Identificador unico de la regla. Formato RN-XXX donde XXX es un numero correlativo de tres digitos. Las reglas estan agrupadas por modulo y numeradas de forma continua.</w:t>
      </w:r>
    </w:p>
    <w:p>
      <w:pPr>
        <w:spacing w:before="60" w:after="60"/>
      </w:pPr>
      <w:r>
        <w:rPr>
          <w:b w:val="false"/>
          <w:bCs w:val="false"/>
          <w:color w:val="1C1C1E"/>
          <w:sz w:val="20"/>
          <w:szCs w:val="20"/>
          <w:rFonts w:ascii="Arial" w:cs="Arial" w:eastAsia="Arial" w:hAnsi="Arial"/>
        </w:rPr>
        <w:t xml:space="preserve">Modulo — Nombre del modulo funcional al que pertenece la regla. El borde izquierdo de la celda usa el color identificador del modulo.</w:t>
      </w:r>
    </w:p>
    <w:p>
      <w:pPr>
        <w:spacing w:before="60" w:after="60"/>
      </w:pPr>
      <w:r>
        <w:rPr>
          <w:b w:val="false"/>
          <w:bCs w:val="false"/>
          <w:color w:val="1C1C1E"/>
          <w:sz w:val="20"/>
          <w:szCs w:val="20"/>
          <w:rFonts w:ascii="Arial" w:cs="Arial" w:eastAsia="Arial" w:hAnsi="Arial"/>
        </w:rPr>
        <w:t xml:space="preserve">Regla de Negocio — Nombre corto, descriptivo y unico de la regla dentro del documento. Debe ser autoexplicativo.</w:t>
      </w:r>
    </w:p>
    <w:p>
      <w:pPr>
        <w:spacing w:before="60" w:after="60"/>
      </w:pPr>
      <w:r>
        <w:rPr>
          <w:b w:val="false"/>
          <w:bCs w:val="false"/>
          <w:color w:val="1C1C1E"/>
          <w:sz w:val="20"/>
          <w:szCs w:val="20"/>
          <w:rFonts w:ascii="Arial" w:cs="Arial" w:eastAsia="Arial" w:hAnsi="Arial"/>
        </w:rPr>
        <w:t xml:space="preserve">Descripcion — Definicion completa y precisa de la regla: condiciones de aplicacion, actores involucrados, flujo de datos y restricciones tecnicas de implementacion.</w:t>
      </w:r>
    </w:p>
    <w:p>
      <w:pPr>
        <w:spacing w:before="60" w:after="60"/>
      </w:pPr>
      <w:r>
        <w:rPr>
          <w:b w:val="false"/>
          <w:bCs w:val="false"/>
          <w:color w:val="1C1C1E"/>
          <w:sz w:val="20"/>
          <w:szCs w:val="20"/>
          <w:rFonts w:ascii="Arial" w:cs="Arial" w:eastAsia="Arial" w:hAnsi="Arial"/>
        </w:rPr>
        <w:t xml:space="preserve">Proposito — Razon de existir de la regla: que problema previene, que valor aporta al negocio o que cumplimiento normativo garantiza.</w:t>
      </w:r>
    </w:p>
    <w:p>
      <w:pPr>
        <w:spacing w:before="60" w:after="60"/>
      </w:pPr>
      <w:r>
        <w:rPr>
          <w:b w:val="false"/>
          <w:bCs w:val="false"/>
          <w:color w:val="1C1C1E"/>
          <w:sz w:val="20"/>
          <w:szCs w:val="20"/>
          <w:rFonts w:ascii="Arial" w:cs="Arial" w:eastAsia="Arial" w:hAnsi="Arial"/>
        </w:rPr>
        <w:t xml:space="preserve">Resultado Esperado — Estado del sistema tras la correcta aplicacion de la regla: que ve el usuario, que registra el sistema, que devuelve la API. Constituye la base de los criterios de aceptacion.</w:t>
      </w:r>
    </w:p>
    <w:p>
      <w:pPr>
        <w:spacing w:before="60" w:after="60"/>
      </w:pPr>
      <w:r>
        <w:rPr>
          <w:b w:val="false"/>
          <w:bCs w:val="false"/>
          <w:color w:val="1C1C1E"/>
          <w:sz w:val="20"/>
          <w:szCs w:val="20"/>
          <w:rFonts w:ascii="Arial" w:cs="Arial" w:eastAsia="Arial" w:hAnsi="Arial"/>
        </w:rPr>
        <w:t xml:space="preserve">Roles — Actores del sistema directamente afectados por la regla: Administrador, Veterinario, Recepcionista, Cliente.</w:t>
      </w:r>
    </w:p>
    <w:p>
      <w:pPr>
        <w:spacing w:before="60" w:after="60"/>
      </w:pPr>
      <w:r>
        <w:rPr>
          <w:b w:val="false"/>
          <w:bCs w:val="false"/>
          <w:color w:val="1C1C1E"/>
          <w:sz w:val="20"/>
          <w:szCs w:val="20"/>
          <w:rFonts w:ascii="Arial" w:cs="Arial" w:eastAsia="Arial" w:hAnsi="Arial"/>
        </w:rPr>
        <w:t xml:space="preserve">Prioridad — Nivel de urgencia de implementacion: ALTA (MVP), MEDIA (segunda iteracion), BAJA (futuras versiones).</w:t>
      </w:r>
    </w:p>
    <w:p>
      <w:pPr>
        <w:spacing w:before="80" w:after="0"/>
      </w:pPr>
      <w:r>
        <w:t xml:space="preserve"/>
      </w:r>
    </w:p>
    <w:p>
      <w:pPr>
        <w:pStyle w:val="Heading2"/>
        <w:spacing w:before="300" w:after="140"/>
      </w:pPr>
      <w:r>
        <w:rPr>
          <w:b/>
          <w:bCs/>
          <w:color w:val="1C1C1E"/>
          <w:sz w:val="30"/>
          <w:szCs w:val="30"/>
          <w:rFonts w:ascii="Arial" w:cs="Arial" w:eastAsia="Arial" w:hAnsi="Arial"/>
        </w:rPr>
        <w:t xml:space="preserve">3.2 Escala de prioridades</w:t>
      </w:r>
    </w:p>
    <w:p>
      <w:pPr>
        <w:spacing w:before="60" w:after="60"/>
      </w:pPr>
      <w:r>
        <w:rPr>
          <w:b w:val="false"/>
          <w:bCs w:val="false"/>
          <w:color w:val="1C1C1E"/>
          <w:sz w:val="20"/>
          <w:szCs w:val="20"/>
          <w:rFonts w:ascii="Arial" w:cs="Arial" w:eastAsia="Arial" w:hAnsi="Arial"/>
        </w:rPr>
        <w:t xml:space="preserve">ALTA — Regla critica para la operacion basica del sistema. Su ausencia compromete la seguridad, la integridad de datos o el flujo operativo principal. Debe implementarse en la primera iteracion del desarrollo.</w:t>
      </w:r>
    </w:p>
    <w:p>
      <w:pPr>
        <w:spacing w:before="60" w:after="60"/>
      </w:pPr>
      <w:r>
        <w:rPr>
          <w:b w:val="false"/>
          <w:bCs w:val="false"/>
          <w:color w:val="1C1C1E"/>
          <w:sz w:val="20"/>
          <w:szCs w:val="20"/>
          <w:rFonts w:ascii="Arial" w:cs="Arial" w:eastAsia="Arial" w:hAnsi="Arial"/>
        </w:rPr>
        <w:t xml:space="preserve">MEDIA — Regla que mejora significativamente la experiencia del usuario o la calidad del servicio. Su ausencia no detiene la operacion basica. Segunda iteracion de desarrollo.</w:t>
      </w:r>
    </w:p>
    <w:p>
      <w:pPr>
        <w:spacing w:before="60" w:after="60"/>
      </w:pPr>
      <w:r>
        <w:rPr>
          <w:b w:val="false"/>
          <w:bCs w:val="false"/>
          <w:color w:val="1C1C1E"/>
          <w:sz w:val="20"/>
          <w:szCs w:val="20"/>
          <w:rFonts w:ascii="Arial" w:cs="Arial" w:eastAsia="Arial" w:hAnsi="Arial"/>
        </w:rPr>
        <w:t xml:space="preserve">BAJA — Regla deseable que aporta valor adicional. Puede implementarse en iteraciones posteriores sin afectar el MVP del sistema.</w:t>
      </w:r>
    </w:p>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4. Distribucion de reglas por rol</w:t>
      </w:r>
    </w:p>
    <w:p>
      <w:pPr>
        <w:spacing w:before="60" w:after="60"/>
      </w:pPr>
      <w:r>
        <w:rPr>
          <w:b w:val="false"/>
          <w:bCs w:val="false"/>
          <w:color w:val="1C1C1E"/>
          <w:sz w:val="20"/>
          <w:szCs w:val="20"/>
          <w:rFonts w:ascii="Arial" w:cs="Arial" w:eastAsia="Arial" w:hAnsi="Arial"/>
        </w:rPr>
        <w:t xml:space="preserve">La siguiente tabla resume como las 39 reglas de negocio del sistema se distribuyen entre los cuatro roles definidos. Una misma regla puede aparecer en multiples roles cuando afecta a mas de un actor del sistema. El conteo total por rol puede superar el numero de reglas por esta razon.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3000"/>
        <w:gridCol w:w="4160"/>
      </w:tblGrid>
      <w:tr>
        <w:trPr>
          <w:tblHeader/>
        </w:trPr>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Rol</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Total de reglas</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Descripcion del rol en el sistema</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Reglas de negocio que le aplican (por ID)</w:t>
            </w:r>
          </w:p>
        </w:tc>
      </w:tr>
      <w:tr>
        <w:tc>
          <w:tcPr>
            <w:tcBorders>
              <w:top w:val="single" w:color="AEAEB2" w:sz="1"/>
              <w:left w:val="single" w:color="AEAEB2" w:sz="1"/>
              <w:bottom w:val="single" w:color="AEAEB2" w:sz="1"/>
              <w:right w:val="single" w:color="AEAEB2" w:sz="1"/>
            </w:tcBorders>
            <w:shd w:fill="FDE8E8" w:val="clear"/>
            <w:tcMar>
              <w:top w:type="dxa" w:w="120"/>
              <w:left w:type="dxa" w:w="150"/>
              <w:bottom w:type="dxa" w:w="120"/>
              <w:right w:type="dxa" w:w="150"/>
            </w:tcMar>
            <w:vAlign w:val="center"/>
          </w:tcPr>
          <w:p>
            <w:r>
              <w:rPr>
                <w:b/>
                <w:bCs/>
                <w:color w:val="C81E1E"/>
                <w:sz w:val="20"/>
                <w:szCs w:val="20"/>
                <w:rFonts w:ascii="Arial" w:cs="Arial" w:eastAsia="Arial" w:hAnsi="Arial"/>
              </w:rPr>
              <w:t xml:space="preserve">Administrador</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C81E1E"/>
                <w:sz w:val="20"/>
                <w:szCs w:val="20"/>
                <w:rFonts w:ascii="Arial" w:cs="Arial" w:eastAsia="Arial" w:hAnsi="Arial"/>
              </w:rPr>
              <w:t xml:space="preserve">34 reglas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Responsable de la operacion global. Gestiona usuarios, configuracion, inventario, reportes y log de auditoria. Tiene acceso total al sistema.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7"/>
                <w:szCs w:val="17"/>
                <w:rFonts w:ascii="Arial" w:cs="Arial" w:eastAsia="Arial" w:hAnsi="Arial"/>
              </w:rPr>
              <w:t xml:space="preserve">RN-001  ·  RN-002  ·  RN-003  ·  RN-004  ·  RN-005  ·  RN-006  ·  RN-007  ·  RN-008  ·  RN-009  ·  RN-010  ·  RN-011  ·  RN-012  ·  RN-013  ·  RN-014  ·  RN-015  ·  RN-016  ·  RN-017  ·  RN-018  ·  RN-019  ·  RN-023  ·  RN-024  ·  RN-025  ·  RN-026  ·  RN-027  ·  RN-028  ·  RN-029  ·  RN-030  ·  RN-031  ·  RN-032  ·  RN-033  ·  RN-034  ·  RN-035  ·  RN-038  ·  RN-039</w:t>
            </w:r>
          </w:p>
        </w:tc>
      </w:tr>
      <w:tr>
        <w:tc>
          <w:tcPr>
            <w:tcBorders>
              <w:top w:val="single" w:color="AEAEB2" w:sz="1"/>
              <w:left w:val="single" w:color="AEAEB2" w:sz="1"/>
              <w:bottom w:val="single" w:color="AEAEB2" w:sz="1"/>
              <w:right w:val="single" w:color="AEAEB2" w:sz="1"/>
            </w:tcBorders>
            <w:shd w:fill="E1EFFE" w:val="clear"/>
            <w:tcMar>
              <w:top w:type="dxa" w:w="120"/>
              <w:left w:type="dxa" w:w="150"/>
              <w:bottom w:type="dxa" w:w="120"/>
              <w:right w:type="dxa" w:w="150"/>
            </w:tcMar>
            <w:vAlign w:val="center"/>
          </w:tcPr>
          <w:p>
            <w:r>
              <w:rPr>
                <w:b/>
                <w:bCs/>
                <w:color w:val="1E429F"/>
                <w:sz w:val="20"/>
                <w:szCs w:val="20"/>
                <w:rFonts w:ascii="Arial" w:cs="Arial" w:eastAsia="Arial" w:hAnsi="Arial"/>
              </w:rPr>
              <w:t xml:space="preserve">Veterinario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1E429F"/>
                <w:sz w:val="20"/>
                <w:szCs w:val="20"/>
                <w:rFonts w:ascii="Arial" w:cs="Arial" w:eastAsia="Arial" w:hAnsi="Arial"/>
              </w:rPr>
              <w:t xml:space="preserve">17 reglas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Responsable de la atencion medica. Crea y edita historia clinica, registra salidas de inventario, gestiona su propia agenda y genera facturas.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7"/>
                <w:szCs w:val="17"/>
                <w:rFonts w:ascii="Arial" w:cs="Arial" w:eastAsia="Arial" w:hAnsi="Arial"/>
              </w:rPr>
              <w:t xml:space="preserve">RN-001  ·  RN-002  ·  RN-004  ·  RN-005  ·  RN-006  ·  RN-011  ·  RN-013  ·  RN-015  ·  RN-016  ·  RN-021  ·  RN-022  ·  RN-023  ·  RN-024  ·  RN-026  ·  RN-027  ·  RN-028  ·  RN-030</w:t>
            </w:r>
          </w:p>
        </w:tc>
      </w:tr>
      <w:tr>
        <w:tc>
          <w:tcPr>
            <w:tcBorders>
              <w:top w:val="single" w:color="AEAEB2" w:sz="1"/>
              <w:left w:val="single" w:color="AEAEB2" w:sz="1"/>
              <w:bottom w:val="single" w:color="AEAEB2" w:sz="1"/>
              <w:right w:val="single" w:color="AEAEB2" w:sz="1"/>
            </w:tcBorders>
            <w:shd w:fill="FDF6B2" w:val="clear"/>
            <w:tcMar>
              <w:top w:type="dxa" w:w="120"/>
              <w:left w:type="dxa" w:w="150"/>
              <w:bottom w:type="dxa" w:w="120"/>
              <w:right w:type="dxa" w:w="150"/>
            </w:tcMar>
            <w:vAlign w:val="center"/>
          </w:tcPr>
          <w:p>
            <w:r>
              <w:rPr>
                <w:b/>
                <w:bCs/>
                <w:color w:val="723B13"/>
                <w:sz w:val="20"/>
                <w:szCs w:val="20"/>
                <w:rFonts w:ascii="Arial" w:cs="Arial" w:eastAsia="Arial" w:hAnsi="Arial"/>
              </w:rPr>
              <w:t xml:space="preserve">Recepcionista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723B13"/>
                <w:sz w:val="20"/>
                <w:szCs w:val="20"/>
                <w:rFonts w:ascii="Arial" w:cs="Arial" w:eastAsia="Arial" w:hAnsi="Arial"/>
              </w:rPr>
              <w:t xml:space="preserve">18 reglas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Responsable del frente de atencion al publico. Gestiona citas, registra clientes y mascotas, genera y entrega facturas.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7"/>
                <w:szCs w:val="17"/>
                <w:rFonts w:ascii="Arial" w:cs="Arial" w:eastAsia="Arial" w:hAnsi="Arial"/>
              </w:rPr>
              <w:t xml:space="preserve">RN-001  ·  RN-002  ·  RN-004  ·  RN-005  ·  RN-006  ·  RN-007  ·  RN-008  ·  RN-010  ·  RN-011  ·  RN-012  ·  RN-013  ·  RN-015  ·  RN-016  ·  RN-017  ·  RN-018  ·  RN-019  ·  RN-024  ·  RN-030</w:t>
            </w:r>
          </w:p>
        </w:tc>
      </w:tr>
      <w:tr>
        <w:tc>
          <w:tcPr>
            <w:tcBorders>
              <w:top w:val="single" w:color="AEAEB2" w:sz="1"/>
              <w:left w:val="single" w:color="AEAEB2" w:sz="1"/>
              <w:bottom w:val="single" w:color="AEAEB2" w:sz="1"/>
              <w:right w:val="single" w:color="AEAEB2" w:sz="1"/>
            </w:tcBorders>
            <w:shd w:fill="DEF7EC" w:val="clear"/>
            <w:tcMar>
              <w:top w:type="dxa" w:w="120"/>
              <w:left w:type="dxa" w:w="150"/>
              <w:bottom w:type="dxa" w:w="120"/>
              <w:right w:type="dxa" w:w="150"/>
            </w:tcMar>
            <w:vAlign w:val="center"/>
          </w:tcPr>
          <w:p>
            <w:r>
              <w:rPr>
                <w:b/>
                <w:bCs/>
                <w:color w:val="03543F"/>
                <w:sz w:val="20"/>
                <w:szCs w:val="20"/>
                <w:rFonts w:ascii="Arial" w:cs="Arial" w:eastAsia="Arial" w:hAnsi="Arial"/>
              </w:rPr>
              <w:t xml:space="preserve">Cliente</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03543F"/>
                <w:sz w:val="20"/>
                <w:szCs w:val="20"/>
                <w:rFonts w:ascii="Arial" w:cs="Arial" w:eastAsia="Arial" w:hAnsi="Arial"/>
              </w:rPr>
              <w:t xml:space="preserve">19 reglas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Propietario de mascota. Accede al portal de autoservicio para citas, consulta de historia clinica propia y descarga de facturas.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7"/>
                <w:szCs w:val="17"/>
                <w:rFonts w:ascii="Arial" w:cs="Arial" w:eastAsia="Arial" w:hAnsi="Arial"/>
              </w:rPr>
              <w:t xml:space="preserve">RN-001  ·  RN-002  ·  RN-004  ·  RN-005  ·  RN-006  ·  RN-007  ·  RN-008  ·  RN-010  ·  RN-011  ·  RN-012  ·  RN-013  ·  RN-015  ·  RN-016  ·  RN-017  ·  RN-018  ·  RN-020  ·  RN-024  ·  RN-036  ·  RN-037</w:t>
            </w:r>
          </w:p>
        </w:tc>
      </w:tr>
    </w:tbl>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5. Matriz completa de reglas de negocio</w:t>
      </w:r>
    </w:p>
    <w:p>
      <w:pPr>
        <w:spacing w:before="60" w:after="60"/>
      </w:pPr>
      <w:r>
        <w:rPr>
          <w:b w:val="false"/>
          <w:bCs w:val="false"/>
          <w:color w:val="1C1C1E"/>
          <w:sz w:val="20"/>
          <w:szCs w:val="20"/>
          <w:rFonts w:ascii="Arial" w:cs="Arial" w:eastAsia="Arial" w:hAnsi="Arial"/>
        </w:rPr>
        <w:t xml:space="preserve">La siguiente matriz contiene las 39 reglas de negocio identificadas durante el proceso de levantamiento de requerimientos y la auditoria documental de los cuatro documentos fuente del proyecto. Las reglas estan ordenadas por modulo funcional. El color del borde izquierdo de la columna Modulo permite identificar visualmente el agrupamiento.</w:t>
      </w:r>
    </w:p>
    <w:p>
      <w:pPr>
        <w:spacing w:before="80" w:after="0"/>
      </w:pPr>
      <w:r>
        <w:t xml:space="preserve"/>
      </w:r>
    </w:p>
    <w:tbl>
      <w:tblPr>
        <w:tblW w:type="dxa" w:w="1172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1500"/>
        <w:gridCol w:w="2800"/>
        <w:gridCol w:w="1600"/>
        <w:gridCol w:w="2000"/>
        <w:gridCol w:w="1280"/>
        <w:gridCol w:w="700"/>
      </w:tblGrid>
      <w:tr>
        <w:trPr>
          <w:tblHeader/>
        </w:trPr>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ID</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Modulo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Regla de Negocio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Descripcion</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Proposito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Resultado Esperado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Roles</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Prioridad</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RN-001</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Acceso exclusivo por credenciales validas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Solo usuarios con correo y contrasena previamente registrados y activos en el sistema pueden iniciar sesion. El correo es el identificador unico de cada cuenta. Las cuentas marcadas como inactivas no pueden acceder aunque las credenciales sean correctas.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que unicamente personal autorizado y clientes registrados accedan al sistema, protegiendo los datos clinicos, operativos y financieros de la veterinaria.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concede acceso y genera un token JWT de sesion valido. Las credenciales incorrectas o la cuenta inactiva producen un mensaje de error explicativo sin revelar cual campo es incorrecto.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RN-002</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Bloqueo automatico por cinco intentos fallidos consecutivos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Tras cinco intentos de inicio de sesion fallidos consecutivos sobre la misma cuenta, el sistema bloquea esa cuenta durante quince minutos. El contador se reinicia al cumplirse el tiempo o cuando el Administrador desbloquea la cuenta manualmente desde el panel de usuarios.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Prevenir ataques de fuerza bruta y accesos no autorizados por ensayo sistematico de contrasenas, protegiendo las cuentas de todos los roles.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cuenta queda bloqueada por 15 minutos. El sistema envia un correo de aviso al titular. El evento queda registrado en el log de auditoria con IP, timestamp y nombre de usuario.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RN-003</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Cifrado obligatorio de contrasenas con bcrypt</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Todas las contrasenas se almacenan en la base de datos usando hash bcrypt con factor de costo minimo 12. Queda prohibido almacenar contrasenas en texto plano, con cifrado reversible o algoritmos debiles. Las claves se almacenan en variables de entorno del servidor, nunca en el codigo fuente.</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Proteger las credenciales de los usuarios en caso de filtracion de la base de datos, haciendo computacionalmente inviable la recuperacion de las contrasenas originales.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contrasenas almacenadas son hashes bcrypt no reversibles. Ningun rol, incluyendo el Administrador, puede visualizar la contrasena en texto claro. El sistema solo puede verificar si una contrasena es correcta, no recuperarla.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RN-004</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Sesion gestionada mediante token JWT con expiracion de ocho horas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inicio de sesion exitoso genera un token JWT firmado con clave simetrica, con expiracion de ocho horas. Al cerrar sesion, el token se agrega a una lista negra en cache para que no pueda reutilizarse aunque no haya expirado. Los tokens expirados son rechazados automaticamente.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Gestionar el estado de autenticacion de forma segura y sin estado en el servidor, permitiendo la expiracion controlada de sesiones y el cierre de sesion instantaneo.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Sesion activa valida por 8 horas desde el login. Tras el logout, el token es rechazado inmediatamente aunque no haya expirado. Tokens adulterados o expirados producen respuesta HTTP 401.</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RN-005</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Recuperacion de contrasena por enlace de un solo uso con expiracion de 30 minutos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usuario puede solicitar restablecimiento de contrasena desde la pantalla de login. El sistema genera un enlace unico, lo envia al correo registrado y lo invalida automaticamente tras usarse una vez o al transcurrir 30 minutos. La nueva contrasena debe tener al menos 8 caracteres con al menos un numero.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Proveer un mecanismo seguro de recuperacion de acceso que no exponga la contrasena actual ni permita reutilizacion del enlace, manteniendo la integridad de la cuenta.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Enlace de restablecimiento enviado al correo en menos de 60 segundos. Expira a los 30 minutos o tras el primer uso. Las sesiones activas previas se invalidan al cambiar la contrasena. Evento registrado en el log de auditoria.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RN-006</w:t>
            </w:r>
          </w:p>
        </w:tc>
        <w:tc>
          <w:tcPr>
            <w:tcBorders>
              <w:top w:val="single" w:color="AEAEB2" w:sz="1"/>
              <w:left w:val="single" w:color="0A2342" w:sz="18"/>
              <w:bottom w:val="single" w:color="AEAEB2" w:sz="1"/>
              <w:right w:val="single" w:color="AEAEB2" w:sz="1"/>
            </w:tcBorders>
            <w:shd w:fill="F2F2F7" w:val="clear"/>
            <w:tcMar>
              <w:top w:type="dxa" w:w="110"/>
              <w:left w:type="dxa" w:w="150"/>
              <w:bottom w:type="dxa" w:w="110"/>
              <w:right w:type="dxa" w:w="150"/>
            </w:tcMar>
            <w:vAlign w:val="center"/>
          </w:tcPr>
          <w:p>
            <w:r>
              <w:rPr>
                <w:b/>
                <w:bCs/>
                <w:color w:val="0A2342"/>
                <w:sz w:val="18"/>
                <w:szCs w:val="18"/>
                <w:rFonts w:ascii="Arial" w:cs="Arial" w:eastAsia="Arial" w:hAnsi="Arial"/>
              </w:rPr>
              <w:t xml:space="preserve">Autenticacion y Acceso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Redireccion automatica al dashboard correspondiente al rol del usuario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Al autenticarse exitosamente, el sistema identifica el rol asignado al usuario y lo redirige automaticamente al dashboard del rol correspondiente con las vistas y permisos configurados. Un usuario no puede acceder al dashboard de otro rol aunque conozca la URL directa.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que cada usuario vea unicamente las funcionalidades habilitadas para su rol, minimizando la exposicion de informacion sensible y reduciendo errores operativos.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Usuario redirigido al dashboard correcto segun su rol. Los intentos de acceso a rutas de otros roles producen HTTP 403 Forbidden. El sistema registra el intento no autorizado en el log de auditoria.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RN-007</w:t>
            </w:r>
          </w:p>
        </w:tc>
        <w:tc>
          <w:tcPr>
            <w:tcBorders>
              <w:top w:val="single" w:color="AEAEB2" w:sz="1"/>
              <w:left w:val="single" w:color="1A56DB" w:sz="18"/>
              <w:bottom w:val="single" w:color="AEAEB2" w:sz="1"/>
              <w:right w:val="single" w:color="AEAEB2" w:sz="1"/>
            </w:tcBorders>
            <w:shd w:fill="F2F2F7" w:val="clear"/>
            <w:tcMar>
              <w:top w:type="dxa" w:w="110"/>
              <w:left w:type="dxa" w:w="150"/>
              <w:bottom w:type="dxa" w:w="110"/>
              <w:right w:type="dxa" w:w="150"/>
            </w:tcMar>
            <w:vAlign w:val="center"/>
          </w:tcPr>
          <w:p>
            <w:r>
              <w:rPr>
                <w:b/>
                <w:bCs/>
                <w:color w:val="1A56DB"/>
                <w:sz w:val="18"/>
                <w:szCs w:val="18"/>
                <w:rFonts w:ascii="Arial" w:cs="Arial" w:eastAsia="Arial" w:hAnsi="Arial"/>
              </w:rPr>
              <w:t xml:space="preserve">Gestion de Clientes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Unicidad obligatoria del correo electronico por cliente</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no permite registrar dos clientes con el mismo correo electronico. Esta validacion se aplica en el registro manual realizado por la Recepcionista o el Administrador, y en el auto-registro del Cliente. Se valida en la capa de servicio y mediante una restriccion UNIQUE en la base de datos.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integridad del directorio de clientes y evitar duplicados que puedan causar confusion en la gestion de citas, historia clinica y facturacion.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Registro rechazado con mensaje de error descriptivo cuando el correo ya existe. El campo de correo queda resaltado en el formulario. La restriccion UNIQUE en BD actua como segunda barrera de seguridad.</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RN-008</w:t>
            </w:r>
          </w:p>
        </w:tc>
        <w:tc>
          <w:tcPr>
            <w:tcBorders>
              <w:top w:val="single" w:color="AEAEB2" w:sz="1"/>
              <w:left w:val="single" w:color="1A56DB" w:sz="18"/>
              <w:bottom w:val="single" w:color="AEAEB2" w:sz="1"/>
              <w:right w:val="single" w:color="AEAEB2" w:sz="1"/>
            </w:tcBorders>
            <w:shd w:fill="F2F2F7" w:val="clear"/>
            <w:tcMar>
              <w:top w:type="dxa" w:w="110"/>
              <w:left w:type="dxa" w:w="150"/>
              <w:bottom w:type="dxa" w:w="110"/>
              <w:right w:type="dxa" w:w="150"/>
            </w:tcMar>
            <w:vAlign w:val="center"/>
          </w:tcPr>
          <w:p>
            <w:r>
              <w:rPr>
                <w:b/>
                <w:bCs/>
                <w:color w:val="1A56DB"/>
                <w:sz w:val="18"/>
                <w:szCs w:val="18"/>
                <w:rFonts w:ascii="Arial" w:cs="Arial" w:eastAsia="Arial" w:hAnsi="Arial"/>
              </w:rPr>
              <w:t xml:space="preserve">Gestion de Clientes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Campos obligatorios para el registro de cliente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Para crear o actualizar un registro de cliente son obligatorios: nombre completo, numero de telefono, correo electronico y direccion. La validacion se ejecuta en el frontend para prevencion inmediata y en el backend como validacion definitiva antes de persistir en la base de datos.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Asegurar la calidad del directorio de clientes y la disponibilidad de informacion de contacto necesaria para la gestion de citas, envio de recordatorios y facturacion.</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formulario no puede enviarse si alguno de los campos obligatorios esta vacio o contiene formato invalido. Se muestran mensajes de error especificos por campo. El backend devuelve HTTP 400 Bad Request si los datos no superan la validacion.</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RN-009</w:t>
            </w:r>
          </w:p>
        </w:tc>
        <w:tc>
          <w:tcPr>
            <w:tcBorders>
              <w:top w:val="single" w:color="AEAEB2" w:sz="1"/>
              <w:left w:val="single" w:color="1A56DB" w:sz="18"/>
              <w:bottom w:val="single" w:color="AEAEB2" w:sz="1"/>
              <w:right w:val="single" w:color="AEAEB2" w:sz="1"/>
            </w:tcBorders>
            <w:shd w:fill="F2F2F7" w:val="clear"/>
            <w:tcMar>
              <w:top w:type="dxa" w:w="110"/>
              <w:left w:type="dxa" w:w="150"/>
              <w:bottom w:type="dxa" w:w="110"/>
              <w:right w:type="dxa" w:w="150"/>
            </w:tcMar>
            <w:vAlign w:val="center"/>
          </w:tcPr>
          <w:p>
            <w:r>
              <w:rPr>
                <w:b/>
                <w:bCs/>
                <w:color w:val="1A56DB"/>
                <w:sz w:val="18"/>
                <w:szCs w:val="18"/>
                <w:rFonts w:ascii="Arial" w:cs="Arial" w:eastAsia="Arial" w:hAnsi="Arial"/>
              </w:rPr>
              <w:t xml:space="preserve">Gestion de Clientes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Eliminacion logica de registros de clientes con preservacion del historial</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registros de clientes no se eliminan fisicamente de la base de datos. Al eliminar un cliente, el sistema cambia su estado a Inactivo. Los datos del cliente, sus mascotas, historia clinica y facturas asociadas se conservan intactos para mantener la trazabilidad historica. Solo el Administrador puede ejecutar esta accion.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Preservar el historial medico, operativo y financiero de la veterinaria, cumpliendo con las normas de retencion de registros medicos y facilitando la auditoria posterior.</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cliente queda marcado como Inactivo y no aparece en busquedas ni flujos operativos normales. Sus datos son recuperables por el Administrador. Los registros clinicos y facturas asociadas permanecen intactos y accesibles para consulta historica.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RN-010</w:t>
            </w:r>
          </w:p>
        </w:tc>
        <w:tc>
          <w:tcPr>
            <w:tcBorders>
              <w:top w:val="single" w:color="AEAEB2" w:sz="1"/>
              <w:left w:val="single" w:color="1A56DB" w:sz="18"/>
              <w:bottom w:val="single" w:color="AEAEB2" w:sz="1"/>
              <w:right w:val="single" w:color="AEAEB2" w:sz="1"/>
            </w:tcBorders>
            <w:shd w:fill="F2F2F7" w:val="clear"/>
            <w:tcMar>
              <w:top w:type="dxa" w:w="110"/>
              <w:left w:type="dxa" w:w="150"/>
              <w:bottom w:type="dxa" w:w="110"/>
              <w:right w:type="dxa" w:w="150"/>
            </w:tcMar>
            <w:vAlign w:val="center"/>
          </w:tcPr>
          <w:p>
            <w:r>
              <w:rPr>
                <w:b/>
                <w:bCs/>
                <w:color w:val="1A56DB"/>
                <w:sz w:val="18"/>
                <w:szCs w:val="18"/>
                <w:rFonts w:ascii="Arial" w:cs="Arial" w:eastAsia="Arial" w:hAnsi="Arial"/>
              </w:rPr>
              <w:t xml:space="preserve">Gestion de Clientes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Permisos de edicion de datos de cliente diferenciados por rol</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Administrador puede editar cualquier campo de cualquier cliente. La Recepcionista puede editar datos de contacto de cualquier cliente. El Cliente solo puede editar sus propios datos de contacto desde su perfil. Ningun usuario puede cambiar el correo electronico de otro usuario.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Controlar quien puede modificar informacion sensible del directorio de clientes, evitando cambios no autorizados que puedan comprometer la comunicacion y la facturacion.</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Cambios realizados correctamente segun el permiso del rol. Los intentos de modificar campos o registros fuera del alcance del rol producen HTTP 403 Forbidden. Toda modificacion queda registrada en el log de auditoria.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RN-011</w:t>
            </w:r>
          </w:p>
        </w:tc>
        <w:tc>
          <w:tcPr>
            <w:tcBorders>
              <w:top w:val="single" w:color="AEAEB2" w:sz="1"/>
              <w:left w:val="single" w:color="0E7490" w:sz="18"/>
              <w:bottom w:val="single" w:color="AEAEB2" w:sz="1"/>
              <w:right w:val="single" w:color="AEAEB2" w:sz="1"/>
            </w:tcBorders>
            <w:shd w:fill="F2F2F7" w:val="clear"/>
            <w:tcMar>
              <w:top w:type="dxa" w:w="110"/>
              <w:left w:type="dxa" w:w="150"/>
              <w:bottom w:type="dxa" w:w="110"/>
              <w:right w:type="dxa" w:w="150"/>
            </w:tcMar>
            <w:vAlign w:val="center"/>
          </w:tcPr>
          <w:p>
            <w:r>
              <w:rPr>
                <w:b/>
                <w:bCs/>
                <w:color w:val="0E7490"/>
                <w:sz w:val="18"/>
                <w:szCs w:val="18"/>
                <w:rFonts w:ascii="Arial" w:cs="Arial" w:eastAsia="Arial" w:hAnsi="Arial"/>
              </w:rPr>
              <w:t xml:space="preserve">Gestion de Mascotas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Toda mascota debe estar vinculada obligatoriamente a un cliente activo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Al registrar una mascota, el campo cliente_id es obligatorio y debe corresponder a un cliente con estado Activo en el sistema. No se permite crear mascotas sin propietario. Esta restriccion se implementa mediante una llave foranea NOT NULL en la tabla mascotas que referencia la tabla clientes.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integridad referencial entre mascotas y propietarios, asegurando que cada mascota pueda ser contactada a traves de su dueno para citas, recordatorios y facturacion.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registro de mascota queda vinculado al cliente_id correspondiente. Un intento de registrar una mascota con un cliente_id nulo, inexistente o inactivo produce un error de validacion. La base de datos rechaza la insercion mediante la restriccion FK.</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RN-012</w:t>
            </w:r>
          </w:p>
        </w:tc>
        <w:tc>
          <w:tcPr>
            <w:tcBorders>
              <w:top w:val="single" w:color="AEAEB2" w:sz="1"/>
              <w:left w:val="single" w:color="0E7490" w:sz="18"/>
              <w:bottom w:val="single" w:color="AEAEB2" w:sz="1"/>
              <w:right w:val="single" w:color="AEAEB2" w:sz="1"/>
            </w:tcBorders>
            <w:shd w:fill="F2F2F7" w:val="clear"/>
            <w:tcMar>
              <w:top w:type="dxa" w:w="110"/>
              <w:left w:type="dxa" w:w="150"/>
              <w:bottom w:type="dxa" w:w="110"/>
              <w:right w:type="dxa" w:w="150"/>
            </w:tcMar>
            <w:vAlign w:val="center"/>
          </w:tcPr>
          <w:p>
            <w:r>
              <w:rPr>
                <w:b/>
                <w:bCs/>
                <w:color w:val="0E7490"/>
                <w:sz w:val="18"/>
                <w:szCs w:val="18"/>
                <w:rFonts w:ascii="Arial" w:cs="Arial" w:eastAsia="Arial" w:hAnsi="Arial"/>
              </w:rPr>
              <w:t xml:space="preserve">Gestion de Mascotas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Sin limite de mascotas registradas por cliente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Un cliente puede registrar una o mas mascotas en el sistema sin limite maximo. El sistema debe manejar multiples registros de mascotas por cliente_id sin degradar el rendimiento de busqueda ni de visualizacion.</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Reflejar la realidad operativa de la veterinaria, donde un propietario puede tener multiples animales bajo atencion, sin imponer restricciones artificiales que limiten la usabilidad del sistema.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Multiples registros de mascota vinculados al mismo cliente_id almacenados correctamente. Las consultas de mascotas por cliente devuelven todos los registros. El rendimiento de consulta no se degrada por el numero de mascotas.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RN-013</w:t>
            </w:r>
          </w:p>
        </w:tc>
        <w:tc>
          <w:tcPr>
            <w:tcBorders>
              <w:top w:val="single" w:color="AEAEB2" w:sz="1"/>
              <w:left w:val="single" w:color="0E7490" w:sz="18"/>
              <w:bottom w:val="single" w:color="AEAEB2" w:sz="1"/>
              <w:right w:val="single" w:color="AEAEB2" w:sz="1"/>
            </w:tcBorders>
            <w:shd w:fill="F2F2F7" w:val="clear"/>
            <w:tcMar>
              <w:top w:type="dxa" w:w="110"/>
              <w:left w:type="dxa" w:w="150"/>
              <w:bottom w:type="dxa" w:w="110"/>
              <w:right w:type="dxa" w:w="150"/>
            </w:tcMar>
            <w:vAlign w:val="center"/>
          </w:tcPr>
          <w:p>
            <w:r>
              <w:rPr>
                <w:b/>
                <w:bCs/>
                <w:color w:val="0E7490"/>
                <w:sz w:val="18"/>
                <w:szCs w:val="18"/>
                <w:rFonts w:ascii="Arial" w:cs="Arial" w:eastAsia="Arial" w:hAnsi="Arial"/>
              </w:rPr>
              <w:t xml:space="preserve">Gestion de Mascotas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Campos minimos obligatorios para el registro de mascota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Para registrar una mascota los campos nombre, especie y raza son obligatorios. Los campos edad y peso son opcionales pero recomendados para la gestion clinica. La validacion se aplica en el frontend y en la capa de servicio del backend antes de persistir.</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Asegurar que cada registro de mascota contenga la informacion basica necesaria para identificarla correctamente en el contexto de la atencion veterinaria.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formulario no puede enviarse si faltan los campos obligatorios. Se muestran mensajes de error especificos por campo. El registro almacenado contiene como minimo nombre, especie y raza junto al cliente_id del propietario.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RN-014</w:t>
            </w:r>
          </w:p>
        </w:tc>
        <w:tc>
          <w:tcPr>
            <w:tcBorders>
              <w:top w:val="single" w:color="AEAEB2" w:sz="1"/>
              <w:left w:val="single" w:color="0E7490" w:sz="18"/>
              <w:bottom w:val="single" w:color="AEAEB2" w:sz="1"/>
              <w:right w:val="single" w:color="AEAEB2" w:sz="1"/>
            </w:tcBorders>
            <w:shd w:fill="F2F2F7" w:val="clear"/>
            <w:tcMar>
              <w:top w:type="dxa" w:w="110"/>
              <w:left w:type="dxa" w:w="150"/>
              <w:bottom w:type="dxa" w:w="110"/>
              <w:right w:type="dxa" w:w="150"/>
            </w:tcMar>
            <w:vAlign w:val="center"/>
          </w:tcPr>
          <w:p>
            <w:r>
              <w:rPr>
                <w:b/>
                <w:bCs/>
                <w:color w:val="0E7490"/>
                <w:sz w:val="18"/>
                <w:szCs w:val="18"/>
                <w:rFonts w:ascii="Arial" w:cs="Arial" w:eastAsia="Arial" w:hAnsi="Arial"/>
              </w:rPr>
              <w:t xml:space="preserve">Gestion de Mascotas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Eliminacion logica de mascotas con preservacion del historial clinico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mascotas no se eliminan fisicamente de la base de datos. Al eliminar una mascota, el sistema cambia su estado a Inactiva. La historia clinica, las vacunas registradas y las facturas asociadas a esa mascota se conservan intactos. Solo el Administrador puede ejecutar esta accion.</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Preservar el historial medico de las mascotas para fines de consulta retrospectiva, auditoria y cumplimiento de normas de registro medico veterinario.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mascota queda marcada como Inactiva y no aparece en agendamiento de citas ni busquedas normales. Su historia clinica completa permanece accesible para el Veterinario y el Administrador.</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RN-015</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Prohibicion absoluta de doble asignacion de veterinario en el mismo slot de tiempo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no permite confirmar una cita si el veterinario seleccionado ya tiene otra cita confirmada para el mismo dia y hora. La validacion se ejecuta en la capa de servicio y esta reforzada por una restriccion UNIQUE compuesta sobre (veterinario_id, fecha_cita, hora_cita) en la base de datos. Aplica solo a estados Programada y En progreso.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Evitar conflictos de agenda que perjudiquen la atencion al paciente y la reputacion del servicio, garantizando que cada veterinario atienda un solo paciente por slot de tiempo.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segunda cita en conflicto es rechazada con un mensaje claro indicando que el horario no esta disponible para ese veterinario. El sistema sugiere el siguiente horario disponible. La restriccion UNIQUE en BD actua como segunda barrera de proteccion.</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RN-016</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Actualizacion de disponibilidad en tiempo real para todos los usuarios activos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Al crear, modificar o cancelar cualquier cita, el sistema actualiza la vista de disponibilidad del veterinario en tiempo real para todos los usuarios que tengan la agenda abierta en ese momento. La actualizacion se realiza mediante WebSocket o Server-Sent Events sin requerir recarga de la pagina.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que la informacion de disponibilidad que ve la Recepcionista, el Administrador y el Cliente sea siempre precisa y actualizada, evitando reservas duplicadas por informacion desactualizada.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vista de agenda refleja el cambio en menos de 2 segundos desde que se confirma la operacion. Todos los usuarios con la agenda abierta ven el cambio simultaneamente. No se producen conflictos de reserva por latencia de actualizacion.</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RN-017</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Registro automatico de cancelaciones tardias como dato operativo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citas pueden cancelarse en cualquier momento. Sin embargo, las cancelaciones realizadas con menos de dos horas de antelacion quedan marcadas automaticamente con el flag cancelacion_tardia = true y se registra el motivo si se proporciona. Este flag es visible en los reportes del Administrador para seguimiento de patrones.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Proveer informacion operativa al Administrador sobre patrones de cancelacion tardia que afectan la eficiencia de la agenda y pueden justificar el diseno de politicas de recordatorio o penalizacion.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Cita cancelada correctamente en todos los casos. Las cancelaciones con menos de 2 horas de antelacion quedan marcadas con el flag correspondiente y aparecen diferenciadas en los reportes de agenda. El slot queda liberado inmediatamente para nueva asignacion.</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RN-018</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Horario de atencion configurable por el Administrador con rechazo automatico fuera de rango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citas solo pueden ser agendadas dentro del horario de atencion que el Administrador configure en el panel del sistema, incluyendo dias habiles, hora de apertura y hora de cierre. Cualquier solicitud de cita fuera de ese horario es rechazada automaticamente por el sistema.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Hacer cumplir el horario comercial de la veterinaria a traves del sistema, evitando la creacion de citas en horarios no operativos sin necesidad de supervision manual.</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solicitudes de cita fuera del horario configurado son rechazadas con un mensaje que indica el horario disponible. El Administrador puede actualizar la configuracion en cualquier momento y los cambios se aplican inmediatamente.</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RN-019</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Duracion de slot en agenda determinada por el tipo de servicio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tipo de servicio veterinario tiene configurada una duracion estimada en minutos. Al crear una cita, el sistema bloquea en la agenda del veterinario el slot correspondiente a esa duracion, impidiendo asignaciones solapadas durante ese tiempo.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que la agenda refleje de forma precisa el tiempo real que cada procedimiento ocupa, evitando agendamientos solapados por diferencias de duracion entre tipos de servicio.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slot bloqueado en la agenda corresponde exactamente a la duracion configurada para el tipo de servicio. Los slots siguientes quedan disponibles unicamente despues del tiempo estimado. El Administrador puede ajustar la duracion de cualquier tipo de servicio.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723B13"/>
                <w:sz w:val="17"/>
                <w:szCs w:val="17"/>
                <w:rFonts w:ascii="Arial" w:cs="Arial" w:eastAsia="Arial" w:hAnsi="Arial"/>
                <w:shd w:fill="FDF6B2" w:val="clear"/>
              </w:rPr>
              <w:t xml:space="preserve">  Recepcionista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RN-020</w:t>
            </w:r>
          </w:p>
        </w:tc>
        <w:tc>
          <w:tcPr>
            <w:tcBorders>
              <w:top w:val="single" w:color="AEAEB2" w:sz="1"/>
              <w:left w:val="single" w:color="065F46" w:sz="18"/>
              <w:bottom w:val="single" w:color="AEAEB2" w:sz="1"/>
              <w:right w:val="single" w:color="AEAEB2" w:sz="1"/>
            </w:tcBorders>
            <w:shd w:fill="F2F2F7" w:val="clear"/>
            <w:tcMar>
              <w:top w:type="dxa" w:w="110"/>
              <w:left w:type="dxa" w:w="150"/>
              <w:bottom w:type="dxa" w:w="110"/>
              <w:right w:type="dxa" w:w="150"/>
            </w:tcMar>
            <w:vAlign w:val="center"/>
          </w:tcPr>
          <w:p>
            <w:r>
              <w:rPr>
                <w:b/>
                <w:bCs/>
                <w:color w:val="065F46"/>
                <w:sz w:val="18"/>
                <w:szCs w:val="18"/>
                <w:rFonts w:ascii="Arial" w:cs="Arial" w:eastAsia="Arial" w:hAnsi="Arial"/>
              </w:rPr>
              <w:t xml:space="preserve">Agenda de Citas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Recordatorio automatico de cita enviado por correo 24 horas antes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ejecuta un proceso automatico que, 24 horas antes de cada cita con estado Programada, envia un correo electronico de recordatorio al cliente propietario. El correo incluye: nombre de la mascota, fecha, hora, nombre del veterinario y direccion de la clinica. El envio queda registrado en el log de notificaciones.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Reducir la tasa de inasistencia a citas mediante recordatorios oportunos, mejorando la eficiencia operativa de la veterinaria y la experiencia del cliente.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Correo de recordatorio enviado automaticamente 24 horas antes de cada cita activa. El envio queda registrado con timestamp y estado. En caso de falla, el sistema reintenta hasta 3 veces con intervalos de 5 minutos.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RN-021</w:t>
            </w:r>
          </w:p>
        </w:tc>
        <w:tc>
          <w:tcPr>
            <w:tcBorders>
              <w:top w:val="single" w:color="AEAEB2" w:sz="1"/>
              <w:left w:val="single" w:color="7E22CE" w:sz="18"/>
              <w:bottom w:val="single" w:color="AEAEB2" w:sz="1"/>
              <w:right w:val="single" w:color="AEAEB2" w:sz="1"/>
            </w:tcBorders>
            <w:shd w:fill="F2F2F7" w:val="clear"/>
            <w:tcMar>
              <w:top w:type="dxa" w:w="110"/>
              <w:left w:type="dxa" w:w="150"/>
              <w:bottom w:type="dxa" w:w="110"/>
              <w:right w:type="dxa" w:w="150"/>
            </w:tcMar>
            <w:vAlign w:val="center"/>
          </w:tcPr>
          <w:p>
            <w:r>
              <w:rPr>
                <w:b/>
                <w:bCs/>
                <w:color w:val="7E22CE"/>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Registro clinico vinculado obligatoriamente a una cita con estado Atendida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Un registro de historia clinica solo puede crearse a partir de una cita con estado Atendida. El campo cita_id es llave foranea NOT NULL en la tabla historia_clinica. No se admiten registros clinicos aislados ni retroactivos sin cita correspondiente. El cambio de estado de la cita a Atendida crea automaticamente un borrador de historia clinica.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trazabilidad medica completa de cada intervencion, vinculando cada diagnostico y tratamiento a una visita concreta y documentada.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registro de historia clinica tiene un cita_id valido y no nulo. Los intentos de crear registros clinicos sin cita asociada son rechazados. El borrador se genera automaticamente al marcar la cita como atendida, facilitando el flujo de trabajo del Veterinario.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RN-022</w:t>
            </w:r>
          </w:p>
        </w:tc>
        <w:tc>
          <w:tcPr>
            <w:tcBorders>
              <w:top w:val="single" w:color="AEAEB2" w:sz="1"/>
              <w:left w:val="single" w:color="7E22CE" w:sz="18"/>
              <w:bottom w:val="single" w:color="AEAEB2" w:sz="1"/>
              <w:right w:val="single" w:color="AEAEB2" w:sz="1"/>
            </w:tcBorders>
            <w:shd w:fill="F2F2F7" w:val="clear"/>
            <w:tcMar>
              <w:top w:type="dxa" w:w="110"/>
              <w:left w:type="dxa" w:w="150"/>
              <w:bottom w:type="dxa" w:w="110"/>
              <w:right w:type="dxa" w:w="150"/>
            </w:tcMar>
            <w:vAlign w:val="center"/>
          </w:tcPr>
          <w:p>
            <w:r>
              <w:rPr>
                <w:b/>
                <w:bCs/>
                <w:color w:val="7E22CE"/>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Edicion de historia clinica exclusiva del Medico Veterinario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Solo el Medico Veterinario autenticado puede crear y modificar registros de historia clinica. El Administrador puede visualizar y gestionar registros sin editar contenido clinico. La Recepcionista y el Cliente tienen acceso de solo lectura. Los intentos de escritura por rol no autorizado devuelven HTTP 403 y quedan en el log de auditoria.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integridad y responsabilidad medica de los registros clinicos, asegurando que el contenido diagnostico y terapeutico solo pueda ser generado o modificado por personal medico habilitado.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modificaciones a registros clinicos unicamente persisten cuando las realiza el Veterinario. Los demas roles reciben HTTP 403 al intentar escribir. Toda edicion del Veterinario queda registrada con timestamp, veterinario_id y datos anteriores y posteriores.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RN-023</w:t>
            </w:r>
          </w:p>
        </w:tc>
        <w:tc>
          <w:tcPr>
            <w:tcBorders>
              <w:top w:val="single" w:color="AEAEB2" w:sz="1"/>
              <w:left w:val="single" w:color="7E22CE" w:sz="18"/>
              <w:bottom w:val="single" w:color="AEAEB2" w:sz="1"/>
              <w:right w:val="single" w:color="AEAEB2" w:sz="1"/>
            </w:tcBorders>
            <w:shd w:fill="F2F2F7" w:val="clear"/>
            <w:tcMar>
              <w:top w:type="dxa" w:w="110"/>
              <w:left w:type="dxa" w:w="150"/>
              <w:bottom w:type="dxa" w:w="110"/>
              <w:right w:type="dxa" w:w="150"/>
            </w:tcMar>
            <w:vAlign w:val="center"/>
          </w:tcPr>
          <w:p>
            <w:r>
              <w:rPr>
                <w:b/>
                <w:bCs/>
                <w:color w:val="7E22CE"/>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Inmutabilidad de registros clinicos marcados como cerrados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Un registro de historia clinica puede ser marcado como Cerrado por el Veterinario. A partir de ese momento, los campos clinicos principales no pueden modificarse. Se permite agregar notas adicionales en un campo separado como apendice del registro cerrado.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Proteger la integridad del expediente medico oficial, evitando alteraciones retroactivas de diagnosticos y tratamientos que podrian tener implicaciones legales o medicas.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campos principales del registro cerrado son de solo lectura para todos los roles. El campo notas_posteriores permanece editable unicamente para el Veterinario. Los intentos de modificar campos protegidos producen HTTP 403.</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RN-024</w:t>
            </w:r>
          </w:p>
        </w:tc>
        <w:tc>
          <w:tcPr>
            <w:tcBorders>
              <w:top w:val="single" w:color="AEAEB2" w:sz="1"/>
              <w:left w:val="single" w:color="7E22CE" w:sz="18"/>
              <w:bottom w:val="single" w:color="AEAEB2" w:sz="1"/>
              <w:right w:val="single" w:color="AEAEB2" w:sz="1"/>
            </w:tcBorders>
            <w:shd w:fill="F2F2F7" w:val="clear"/>
            <w:tcMar>
              <w:top w:type="dxa" w:w="110"/>
              <w:left w:type="dxa" w:w="150"/>
              <w:bottom w:type="dxa" w:w="110"/>
              <w:right w:type="dxa" w:w="150"/>
            </w:tcMar>
            <w:vAlign w:val="center"/>
          </w:tcPr>
          <w:p>
            <w:r>
              <w:rPr>
                <w:b/>
                <w:bCs/>
                <w:color w:val="7E22CE"/>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Control de acceso a datos clinicos estrictamente diferenciado por rol</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acceso a los datos de historia clinica esta regulado por el rol del usuario: el Veterinario accede a todos los registros clinicos; el Administrador puede visualizar y gestionar registros; la Recepcionista puede consultar datos basicos sin diagnosticos detallados; el Cliente puede consultar unicamente la historia clinica de sus propias mascotas en modo solo lectura.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Cumplir con las normas de privacidad de datos medicos y garantizar que informacion clinica sensible no sea accesible a personal sin necesidad justificada.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rol ve unicamente los datos a los que tiene derecho. Los intentos de acceder a datos de mascotas de terceros o a campos clinicos fuera del permiso del rol producen HTTP 403. El sistema registra todos los accesos no autorizados.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RN-025</w:t>
            </w:r>
          </w:p>
        </w:tc>
        <w:tc>
          <w:tcPr>
            <w:tcBorders>
              <w:top w:val="single" w:color="AEAEB2" w:sz="1"/>
              <w:left w:val="single" w:color="7E22CE" w:sz="18"/>
              <w:bottom w:val="single" w:color="AEAEB2" w:sz="1"/>
              <w:right w:val="single" w:color="AEAEB2" w:sz="1"/>
            </w:tcBorders>
            <w:shd w:fill="F2F2F7" w:val="clear"/>
            <w:tcMar>
              <w:top w:type="dxa" w:w="110"/>
              <w:left w:type="dxa" w:w="150"/>
              <w:bottom w:type="dxa" w:w="110"/>
              <w:right w:type="dxa" w:w="150"/>
            </w:tcMar>
            <w:vAlign w:val="center"/>
          </w:tcPr>
          <w:p>
            <w:r>
              <w:rPr>
                <w:b/>
                <w:bCs/>
                <w:color w:val="7E22CE"/>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Inclusion obligatoria en el respaldo automatico diario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datos de historia_clinica junto con sus tablas relacionadas (vacunas, notas_posteriores) se incluyen obligatoriamente en el proceso de respaldo automatico diario a las 2:00 am. Las copias se almacenan en un servicio de almacenamiento diferente al servidor de produccion. Se conservan las ultimas 30 copias diarias.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disponibilidad y recuperabilidad del expediente medico de los pacientes ante cualquier falla del sistema, hardware o incidente de seguridad.</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datos de historia clinica estan incluidos en cada respaldo diario verificado. El proceso de restauracion desde respaldo esta documentado y probado. El tiempo de recuperacion ante desastre no supera 4 horas.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RN-026</w:t>
            </w:r>
          </w:p>
        </w:tc>
        <w:tc>
          <w:tcPr>
            <w:tcBorders>
              <w:top w:val="single" w:color="AEAEB2" w:sz="1"/>
              <w:left w:val="single" w:color="92400E" w:sz="18"/>
              <w:bottom w:val="single" w:color="AEAEB2" w:sz="1"/>
              <w:right w:val="single" w:color="AEAEB2" w:sz="1"/>
            </w:tcBorders>
            <w:shd w:fill="F2F2F7" w:val="clear"/>
            <w:tcMar>
              <w:top w:type="dxa" w:w="110"/>
              <w:left w:type="dxa" w:w="150"/>
              <w:bottom w:type="dxa" w:w="110"/>
              <w:right w:type="dxa" w:w="150"/>
            </w:tcMar>
            <w:vAlign w:val="center"/>
          </w:tcPr>
          <w:p>
            <w:r>
              <w:rPr>
                <w:b/>
                <w:bCs/>
                <w:color w:val="92400E"/>
                <w:sz w:val="18"/>
                <w:szCs w:val="18"/>
                <w:rFonts w:ascii="Arial" w:cs="Arial" w:eastAsia="Arial" w:hAnsi="Arial"/>
              </w:rPr>
              <w:t xml:space="preserve">Inventario de Medicamentos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Actualizacion inmediata y atomica del stock ante cualquier movimiento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registro de entrada o salida de medicamento actualiza el campo stock_actual del producto de forma inmediata y atomica en la base de datos mediante una transaccion. No existe un proceso de consolidacion diferido. La operacion se ejecuta dentro de una transaccion para garantizar consistencia ante errores o concurrencia.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que el inventario refleje en todo momento la cantidad real disponible de cada medicamento, evitando sobre-dispensacion o pedidos innecesarios basados en datos desactualizados.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stock se actualiza inmediatamente tras cada movimiento. Todos los usuarios que consulten el inventario ven el valor actualizado. Las transacciones concurrentes son gestionadas sin condiciones de carrera mediante bloqueos a nivel de fila.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RN-027</w:t>
            </w:r>
          </w:p>
        </w:tc>
        <w:tc>
          <w:tcPr>
            <w:tcBorders>
              <w:top w:val="single" w:color="AEAEB2" w:sz="1"/>
              <w:left w:val="single" w:color="92400E" w:sz="18"/>
              <w:bottom w:val="single" w:color="AEAEB2" w:sz="1"/>
              <w:right w:val="single" w:color="AEAEB2" w:sz="1"/>
            </w:tcBorders>
            <w:shd w:fill="F2F2F7" w:val="clear"/>
            <w:tcMar>
              <w:top w:type="dxa" w:w="110"/>
              <w:left w:type="dxa" w:w="150"/>
              <w:bottom w:type="dxa" w:w="110"/>
              <w:right w:type="dxa" w:w="150"/>
            </w:tcMar>
            <w:vAlign w:val="center"/>
          </w:tcPr>
          <w:p>
            <w:r>
              <w:rPr>
                <w:b/>
                <w:bCs/>
                <w:color w:val="92400E"/>
                <w:sz w:val="18"/>
                <w:szCs w:val="18"/>
                <w:rFonts w:ascii="Arial" w:cs="Arial" w:eastAsia="Arial" w:hAnsi="Arial"/>
              </w:rPr>
              <w:t xml:space="preserve">Inventario de Medicamentos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Generacion automatica de alerta visual y por correo al alcanzar el stock minimo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producto tiene configurado un campo stock_minimo. Cuando el stock_actual alcanza o cae por debajo de stock_minimo, el sistema genera: (1) una notificacion visual en el dashboard del Administrador y del Veterinario, y (2) un correo de alerta al Administrador. La alerta se genera una sola vez por evento de cruce del umbral para evitar spam.</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disponibilidad continua de medicamentos esenciales, alertando proactivamente sobre la necesidad de reabastecimiento antes de que el stock se agote.</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Notificacion visual generada en el dashboard en tiempo real. Correo enviado al Administrador con detalle del producto y cantidades. La alerta queda registrada en el log de alertas con timestamp. No se generan alertas duplicadas por el mismo evento.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RN-028</w:t>
            </w:r>
          </w:p>
        </w:tc>
        <w:tc>
          <w:tcPr>
            <w:tcBorders>
              <w:top w:val="single" w:color="AEAEB2" w:sz="1"/>
              <w:left w:val="single" w:color="92400E" w:sz="18"/>
              <w:bottom w:val="single" w:color="AEAEB2" w:sz="1"/>
              <w:right w:val="single" w:color="AEAEB2" w:sz="1"/>
            </w:tcBorders>
            <w:shd w:fill="F2F2F7" w:val="clear"/>
            <w:tcMar>
              <w:top w:type="dxa" w:w="110"/>
              <w:left w:type="dxa" w:w="150"/>
              <w:bottom w:type="dxa" w:w="110"/>
              <w:right w:type="dxa" w:w="150"/>
            </w:tcMar>
            <w:vAlign w:val="center"/>
          </w:tcPr>
          <w:p>
            <w:r>
              <w:rPr>
                <w:b/>
                <w:bCs/>
                <w:color w:val="92400E"/>
                <w:sz w:val="18"/>
                <w:szCs w:val="18"/>
                <w:rFonts w:ascii="Arial" w:cs="Arial" w:eastAsia="Arial" w:hAnsi="Arial"/>
              </w:rPr>
              <w:t xml:space="preserve">Inventario de Medicamentos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Restriccion de modificacion directa de cantidades de stock segun rol</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Solo el Administrador puede modificar directamente el campo stock_actual de un producto mediante ajustes o correcciones. El Veterinario puede registrar salidas de uso clinico a traves del formulario de movimientos, lo que reduce el stock automaticamente. La Recepcionista y el Cliente no tienen acceso de escritura al inventario.</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Mantener el control y la responsabilidad sobre las cantidades de medicamentos, evitando modificaciones no autorizadas que puedan distorsionar el inventario real.</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Solo el Administrador puede acceder a la funcion de ajuste directo de cantidades. Los intentos de otros roles de acceder a esa funcion producen HTTP 403. Toda modificacion de stock queda registrada con usuario, tipo de operacion, cantidad y timestamp.</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RN-029</w:t>
            </w:r>
          </w:p>
        </w:tc>
        <w:tc>
          <w:tcPr>
            <w:tcBorders>
              <w:top w:val="single" w:color="AEAEB2" w:sz="1"/>
              <w:left w:val="single" w:color="92400E" w:sz="18"/>
              <w:bottom w:val="single" w:color="AEAEB2" w:sz="1"/>
              <w:right w:val="single" w:color="AEAEB2" w:sz="1"/>
            </w:tcBorders>
            <w:shd w:fill="F2F2F7" w:val="clear"/>
            <w:tcMar>
              <w:top w:type="dxa" w:w="110"/>
              <w:left w:type="dxa" w:w="150"/>
              <w:bottom w:type="dxa" w:w="110"/>
              <w:right w:type="dxa" w:w="150"/>
            </w:tcMar>
            <w:vAlign w:val="center"/>
          </w:tcPr>
          <w:p>
            <w:r>
              <w:rPr>
                <w:b/>
                <w:bCs/>
                <w:color w:val="92400E"/>
                <w:sz w:val="18"/>
                <w:szCs w:val="18"/>
                <w:rFonts w:ascii="Arial" w:cs="Arial" w:eastAsia="Arial" w:hAnsi="Arial"/>
              </w:rPr>
              <w:t xml:space="preserve">Inventario de Medicamentos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Trazabilidad completa e inmutable de todos los movimientos de inventario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movimiento del inventario queda registrado en la tabla movimientos_inventario con: producto_id, tipo_movimiento, cantidad, usuario_id, motivo obligatorio y timestamp. Esta tabla es de solo insercion; los registros no pueden modificarse ni eliminarse por ningun rol.</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Proveer un registro auditable y completo de todos los cambios en el inventario, facilitando la conciliacion de stock, la deteccion de irregularidades y la trazabilidad de medicamentos dispensados.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movimiento genera un registro inmutable en movimientos_inventario. El Administrador puede consultar y exportar el historial completo filtrado por producto, fecha, usuario o tipo de movimiento. Los registros no pueden ser modificados ni eliminados.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RN-030</w:t>
            </w:r>
          </w:p>
        </w:tc>
        <w:tc>
          <w:tcPr>
            <w:tcBorders>
              <w:top w:val="single" w:color="AEAEB2" w:sz="1"/>
              <w:left w:val="single" w:color="BE185D" w:sz="18"/>
              <w:bottom w:val="single" w:color="AEAEB2" w:sz="1"/>
              <w:right w:val="single" w:color="AEAEB2" w:sz="1"/>
            </w:tcBorders>
            <w:shd w:fill="F2F2F7" w:val="clear"/>
            <w:tcMar>
              <w:top w:type="dxa" w:w="110"/>
              <w:left w:type="dxa" w:w="150"/>
              <w:bottom w:type="dxa" w:w="110"/>
              <w:right w:type="dxa" w:w="150"/>
            </w:tcMar>
            <w:vAlign w:val="center"/>
          </w:tcPr>
          <w:p>
            <w:r>
              <w:rPr>
                <w:b/>
                <w:bCs/>
                <w:color w:val="BE185D"/>
                <w:sz w:val="18"/>
                <w:szCs w:val="18"/>
                <w:rFonts w:ascii="Arial" w:cs="Arial" w:eastAsia="Arial" w:hAnsi="Arial"/>
              </w:rPr>
              <w:t xml:space="preserve">Facturacion Automatica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Generacion automatica de borrador de factura al marcar una cita como Atendida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Cuando una cita cambia su estado a Atendida, el sistema genera automaticamente un borrador de factura que incluye: datos del cliente, mascota, lista de servicios prestados, medicamentos utilizados, porcentaje de IVA configurado, subtotal, valor del IVA y total. El personal puede revisar y ajustar el borrador antes de emitirlo definitivamente.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Reducir el tiempo administrativo de facturacion y eliminar errores de digitacion manual, vinculando automaticamente los servicios y materiales utilizados en cada atencion a su factura correspondiente.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Borrador de factura generado automaticamente en menos de 5 segundos tras el cambio de estado. El borrador es editable hasta su emision. La factura emitida queda almacenada en la base de datos con estado Emitida y un enlace de descarga en PDF.</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p>
            <w:pPr>
              <w:spacing w:before="18" w:after="18"/>
            </w:pPr>
            <w:r>
              <w:rPr>
                <w:b/>
                <w:bCs/>
                <w:color w:val="1E429F"/>
                <w:sz w:val="17"/>
                <w:szCs w:val="17"/>
                <w:rFonts w:ascii="Arial" w:cs="Arial" w:eastAsia="Arial" w:hAnsi="Arial"/>
                <w:shd w:fill="E1EFFE" w:val="clear"/>
              </w:rPr>
              <w:t xml:space="preserve">  Veterinario  </w:t>
            </w:r>
          </w:p>
          <w:p>
            <w:pPr>
              <w:spacing w:before="18" w:after="18"/>
            </w:pPr>
            <w:r>
              <w:rPr>
                <w:b/>
                <w:bCs/>
                <w:color w:val="723B13"/>
                <w:sz w:val="17"/>
                <w:szCs w:val="17"/>
                <w:rFonts w:ascii="Arial" w:cs="Arial" w:eastAsia="Arial" w:hAnsi="Arial"/>
                <w:shd w:fill="FDF6B2" w:val="clear"/>
              </w:rPr>
              <w:t xml:space="preserve">  Recepcionista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RN-031</w:t>
            </w:r>
          </w:p>
        </w:tc>
        <w:tc>
          <w:tcPr>
            <w:tcBorders>
              <w:top w:val="single" w:color="AEAEB2" w:sz="1"/>
              <w:left w:val="single" w:color="BE185D" w:sz="18"/>
              <w:bottom w:val="single" w:color="AEAEB2" w:sz="1"/>
              <w:right w:val="single" w:color="AEAEB2" w:sz="1"/>
            </w:tcBorders>
            <w:shd w:fill="F2F2F7" w:val="clear"/>
            <w:tcMar>
              <w:top w:type="dxa" w:w="110"/>
              <w:left w:type="dxa" w:w="150"/>
              <w:bottom w:type="dxa" w:w="110"/>
              <w:right w:type="dxa" w:w="150"/>
            </w:tcMar>
            <w:vAlign w:val="center"/>
          </w:tcPr>
          <w:p>
            <w:r>
              <w:rPr>
                <w:b/>
                <w:bCs/>
                <w:color w:val="BE185D"/>
                <w:sz w:val="18"/>
                <w:szCs w:val="18"/>
                <w:rFonts w:ascii="Arial" w:cs="Arial" w:eastAsia="Arial" w:hAnsi="Arial"/>
              </w:rPr>
              <w:t xml:space="preserve">Facturacion Automatica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Inmutabilidad de facturas con estado Emitida sin posibilidad de edicion directa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Una factura con estado Emitida no puede ser editada, eliminada ni revertida directamente. Si se detecta un error, el proceso correcto es: el Administrador genera una nota credito vinculada a la factura original y se crea una nueva factura corregida. Esta regla se implementa a nivel de servicio y de base de datos.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integridad del historial contable y financiero de la veterinaria, evitando alteraciones retroactivas de registros fiscales que podrian tener implicaciones legales.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Las facturas emitidas no pueden ser modificadas por ningun rol. Los intentos de modificacion producen un error de validacion. El proceso de nota credito genera documentos adicionales vinculados a la factura original, preservando el historial contable.</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RN-032</w:t>
            </w:r>
          </w:p>
        </w:tc>
        <w:tc>
          <w:tcPr>
            <w:tcBorders>
              <w:top w:val="single" w:color="AEAEB2" w:sz="1"/>
              <w:left w:val="single" w:color="BE185D" w:sz="18"/>
              <w:bottom w:val="single" w:color="AEAEB2" w:sz="1"/>
              <w:right w:val="single" w:color="AEAEB2" w:sz="1"/>
            </w:tcBorders>
            <w:shd w:fill="F2F2F7" w:val="clear"/>
            <w:tcMar>
              <w:top w:type="dxa" w:w="110"/>
              <w:left w:type="dxa" w:w="150"/>
              <w:bottom w:type="dxa" w:w="110"/>
              <w:right w:type="dxa" w:w="150"/>
            </w:tcMar>
            <w:vAlign w:val="center"/>
          </w:tcPr>
          <w:p>
            <w:r>
              <w:rPr>
                <w:b/>
                <w:bCs/>
                <w:color w:val="BE185D"/>
                <w:sz w:val="18"/>
                <w:szCs w:val="18"/>
                <w:rFonts w:ascii="Arial" w:cs="Arial" w:eastAsia="Arial" w:hAnsi="Arial"/>
              </w:rPr>
              <w:t xml:space="preserve">Facturacion Automatica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IVA configurable por el Administrador con aplicacion automatica a nuevas facturas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porcentaje de IVA aplicable se configura en el panel de administracion del sistema. El valor configurado se aplica automaticamente a todas las facturas generadas a partir de ese momento. El sistema guarda el IVA aplicado en cada factura de forma independiente para que cambios futuros no alteren facturas historicas.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Permitir la adaptacion del sistema a cambios normativos o comerciales en la tasa de IVA sin intervencion tecnica, garantizando al mismo tiempo la integridad de las facturas historicas.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IVA configurado se aplica automaticamente en nuevos borradores de factura. Las facturas historicas conservan el IVA con que fueron emitidas. El Cliente ve el desglose completo: subtotal, porcentaje de IVA, valor del IVA y total.</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RN-033</w:t>
            </w:r>
          </w:p>
        </w:tc>
        <w:tc>
          <w:tcPr>
            <w:tcBorders>
              <w:top w:val="single" w:color="AEAEB2" w:sz="1"/>
              <w:left w:val="single" w:color="374151" w:sz="18"/>
              <w:bottom w:val="single" w:color="AEAEB2" w:sz="1"/>
              <w:right w:val="single" w:color="AEAEB2" w:sz="1"/>
            </w:tcBorders>
            <w:shd w:fill="F2F2F7" w:val="clear"/>
            <w:tcMar>
              <w:top w:type="dxa" w:w="110"/>
              <w:left w:type="dxa" w:w="150"/>
              <w:bottom w:type="dxa" w:w="110"/>
              <w:right w:type="dxa" w:w="150"/>
            </w:tcMar>
            <w:vAlign w:val="center"/>
          </w:tcPr>
          <w:p>
            <w:r>
              <w:rPr>
                <w:b/>
                <w:bCs/>
                <w:color w:val="374151"/>
                <w:sz w:val="18"/>
                <w:szCs w:val="18"/>
                <w:rFonts w:ascii="Arial" w:cs="Arial" w:eastAsia="Arial" w:hAnsi="Arial"/>
              </w:rPr>
              <w:t xml:space="preserve">Panel de Administracion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Gestion centralizada de usuarios del sistema exclusiva del Administrador</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Administrador es el unico rol autorizado para crear, activar, desactivar y asignar roles a las cuentas de Veterinarios y Recepcionistas. La creacion de cuentas de Cliente puede realizarla la Recepcionista o el propio Cliente mediante auto-registro. El Administrador puede ver todas las cuentas activas, su rol asignado y su ultimo acceso.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Centralizar el control de acceso al sistema y garantizar que solo el Administrador pueda gestionar los permisos operativos del personal de la veterinaria.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Administrador puede crear, editar, activar y desactivar cuentas de personal desde el panel. Los cambios de rol se aplican inmediatamente y las sesiones activas del usuario afectado se invalidan. Toda gestion de cuentas queda en el log de auditoria.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RN-034</w:t>
            </w:r>
          </w:p>
        </w:tc>
        <w:tc>
          <w:tcPr>
            <w:tcBorders>
              <w:top w:val="single" w:color="AEAEB2" w:sz="1"/>
              <w:left w:val="single" w:color="374151" w:sz="18"/>
              <w:bottom w:val="single" w:color="AEAEB2" w:sz="1"/>
              <w:right w:val="single" w:color="AEAEB2" w:sz="1"/>
            </w:tcBorders>
            <w:shd w:fill="F2F2F7" w:val="clear"/>
            <w:tcMar>
              <w:top w:type="dxa" w:w="110"/>
              <w:left w:type="dxa" w:w="150"/>
              <w:bottom w:type="dxa" w:w="110"/>
              <w:right w:type="dxa" w:w="150"/>
            </w:tcMar>
            <w:vAlign w:val="center"/>
          </w:tcPr>
          <w:p>
            <w:r>
              <w:rPr>
                <w:b/>
                <w:bCs/>
                <w:color w:val="374151"/>
                <w:sz w:val="18"/>
                <w:szCs w:val="18"/>
                <w:rFonts w:ascii="Arial" w:cs="Arial" w:eastAsia="Arial" w:hAnsi="Arial"/>
              </w:rPr>
              <w:t xml:space="preserve">Panel de Administracion</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Log de auditoria inmutable para todas las operaciones de escritura del sistema</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registra automaticamente en la tabla auditoria_log cada operacion de creacion, modificacion o eliminacion sobre cualquier entidad. Cada registro contiene: entidad afectada, operacion, datos anteriores en JSON, datos nuevos en JSON, usuario_id, timestamp en UTC e IP de origen. Los registros son de solo insercion y no pueden modificarse ni eliminarse.</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Proveer trazabilidad completa de todas las acciones relevantes en el sistema para facilitar auditorias, deteccion de irregularidades y cumplimiento de normas de gestion de datos.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Cada operacion de escritura genera un registro inmutable en auditoria_log. El Administrador puede consultar el log filtrado por entidad, usuario, tipo de operacion o rango de fechas. Los registros no pueden ser alterados por ningun rol.</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RN-035</w:t>
            </w:r>
          </w:p>
        </w:tc>
        <w:tc>
          <w:tcPr>
            <w:tcBorders>
              <w:top w:val="single" w:color="AEAEB2" w:sz="1"/>
              <w:left w:val="single" w:color="374151" w:sz="18"/>
              <w:bottom w:val="single" w:color="AEAEB2" w:sz="1"/>
              <w:right w:val="single" w:color="AEAEB2" w:sz="1"/>
            </w:tcBorders>
            <w:shd w:fill="F2F2F7" w:val="clear"/>
            <w:tcMar>
              <w:top w:type="dxa" w:w="110"/>
              <w:left w:type="dxa" w:w="150"/>
              <w:bottom w:type="dxa" w:w="110"/>
              <w:right w:type="dxa" w:w="150"/>
            </w:tcMar>
            <w:vAlign w:val="center"/>
          </w:tcPr>
          <w:p>
            <w:r>
              <w:rPr>
                <w:b/>
                <w:bCs/>
                <w:color w:val="374151"/>
                <w:sz w:val="18"/>
                <w:szCs w:val="18"/>
                <w:rFonts w:ascii="Arial" w:cs="Arial" w:eastAsia="Arial" w:hAnsi="Arial"/>
              </w:rPr>
              <w:t xml:space="preserve">Panel de Administracion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Visualizacion y cierre remoto de sesiones activas por el Administrador</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Administrador puede visualizar en tiempo real la lista de sesiones activas del sistema con: nombre del usuario, rol, hora de inicio de sesion y direccion IP. El Administrador puede cerrar remotamente cualquier sesion activa desde el panel, lo que invalida el JWT correspondiente de forma inmediata.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Proveer al Administrador la capacidad de respuesta ante incidentes de seguridad como credenciales comprometidas o acceso no autorizado detectado sin esperar la expiracion natural del token.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lista de sesiones activas refleja el estado real en tiempo real. Al cerrar una sesion remotamente, el usuario afectado recibe un mensaje de sesion terminada y es redirigido al login. El evento queda registrado en el log de auditoria.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RN-036</w:t>
            </w:r>
          </w:p>
        </w:tc>
        <w:tc>
          <w:tcPr>
            <w:tcBorders>
              <w:top w:val="single" w:color="AEAEB2" w:sz="1"/>
              <w:left w:val="single" w:color="1D4ED8" w:sz="18"/>
              <w:bottom w:val="single" w:color="AEAEB2" w:sz="1"/>
              <w:right w:val="single" w:color="AEAEB2" w:sz="1"/>
            </w:tcBorders>
            <w:shd w:fill="F2F2F7" w:val="clear"/>
            <w:tcMar>
              <w:top w:type="dxa" w:w="110"/>
              <w:left w:type="dxa" w:w="150"/>
              <w:bottom w:type="dxa" w:w="110"/>
              <w:right w:type="dxa" w:w="150"/>
            </w:tcMar>
            <w:vAlign w:val="center"/>
          </w:tcPr>
          <w:p>
            <w:r>
              <w:rPr>
                <w:b/>
                <w:bCs/>
                <w:color w:val="1D4ED8"/>
                <w:sz w:val="18"/>
                <w:szCs w:val="18"/>
                <w:rFonts w:ascii="Arial" w:cs="Arial" w:eastAsia="Arial" w:hAnsi="Arial"/>
              </w:rPr>
              <w:t xml:space="preserve">Notificaciones y Alertas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Envio de recordatorios de cita mediante proceso asincrono con reintentos automaticos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envio de correos de recordatorio de cita se ejecuta mediante un proceso asincrono que evalua cada hora las citas programadas para las proximas 24 horas. El proceso de envio no bloquea ninguna operacion del sistema principal. En caso de falla, el sistema reintenta hasta 3 veces con intervalos de 5 minutos y registra el resultado en el log de notificaciones.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que el sistema principal no se vea afectado en rendimiento por el envio de correos, y asegurar la entrega confiable de recordatorios a los clientes.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recordatorios se envian correctamente a los clientes sin afectar el rendimiento del sistema. Cada envio exitoso o fallido queda registrado en el log de notificaciones con timestamp y estado. En caso de falla definitiva, el Administrador recibe una alerta interna.</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RN-037</w:t>
            </w:r>
          </w:p>
        </w:tc>
        <w:tc>
          <w:tcPr>
            <w:tcBorders>
              <w:top w:val="single" w:color="AEAEB2" w:sz="1"/>
              <w:left w:val="single" w:color="1D4ED8" w:sz="18"/>
              <w:bottom w:val="single" w:color="AEAEB2" w:sz="1"/>
              <w:right w:val="single" w:color="AEAEB2" w:sz="1"/>
            </w:tcBorders>
            <w:shd w:fill="F2F2F7" w:val="clear"/>
            <w:tcMar>
              <w:top w:type="dxa" w:w="110"/>
              <w:left w:type="dxa" w:w="150"/>
              <w:bottom w:type="dxa" w:w="110"/>
              <w:right w:type="dxa" w:w="150"/>
            </w:tcMar>
            <w:vAlign w:val="center"/>
          </w:tcPr>
          <w:p>
            <w:r>
              <w:rPr>
                <w:b/>
                <w:bCs/>
                <w:color w:val="1D4ED8"/>
                <w:sz w:val="18"/>
                <w:szCs w:val="18"/>
                <w:rFonts w:ascii="Arial" w:cs="Arial" w:eastAsia="Arial" w:hAnsi="Arial"/>
              </w:rPr>
              <w:t xml:space="preserve">Notificaciones y Alertas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Notificacion de refuerzo de vacuna al cliente 30 dias antes de la proxima dosis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evalua periodicamente las fechas de proxima_dosis registradas en la tabla vacunas. Cuando una proxima_dosis esta a 30 dias o menos, el sistema envia un correo de recordatorio al cliente propietario indicando el tipo de vacuna y la fecha sugerida de refuerzo. La notificacion se envia una sola vez por vacuna por ciclo.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Mejorar la adherencia al calendario de vacunacion de los pacientes, reduciendo el riesgo de enfermedades prevenibles y aumentando el numero de consultas de refuerzo programadas.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Correo de recordatorio de vacuna enviado 30 dias antes de la proxima dosis. El envio queda registrado en el log de notificaciones. No se generan recordatorios duplicados para la misma vacuna en el mismo ciclo.</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03543F"/>
                <w:sz w:val="17"/>
                <w:szCs w:val="17"/>
                <w:rFonts w:ascii="Arial" w:cs="Arial" w:eastAsia="Arial" w:hAnsi="Arial"/>
                <w:shd w:fill="DEF7EC" w:val="clear"/>
              </w:rPr>
              <w:t xml:space="preserve">  Cliente  </w:t>
            </w:r>
          </w:p>
        </w:tc>
        <w:tc>
          <w:tcPr>
            <w:tcBorders>
              <w:top w:val="single" w:color="AEAEB2" w:sz="1"/>
              <w:left w:val="single" w:color="AEAEB2" w:sz="1"/>
              <w:bottom w:val="single" w:color="AEAEB2" w:sz="1"/>
              <w:right w:val="single" w:color="AEAEB2" w:sz="1"/>
            </w:tcBorders>
            <w:shd w:fill="F3F4F6" w:val="clear"/>
            <w:tcMar>
              <w:top w:type="dxa" w:w="110"/>
              <w:left w:type="dxa" w:w="100"/>
              <w:bottom w:type="dxa" w:w="110"/>
              <w:right w:type="dxa" w:w="100"/>
            </w:tcMar>
            <w:vAlign w:val="center"/>
          </w:tcPr>
          <w:p>
            <w:pPr>
              <w:jc w:val="center"/>
            </w:pPr>
            <w:r>
              <w:rPr>
                <w:b/>
                <w:bCs/>
                <w:color w:val="374151"/>
                <w:sz w:val="17"/>
                <w:szCs w:val="17"/>
                <w:rFonts w:ascii="Arial" w:cs="Arial" w:eastAsia="Arial" w:hAnsi="Arial"/>
              </w:rPr>
              <w:t xml:space="preserve">BAJA</w:t>
            </w:r>
          </w:p>
        </w:tc>
      </w:tr>
      <w:tr>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RN-038</w:t>
            </w:r>
          </w:p>
        </w:tc>
        <w:tc>
          <w:tcPr>
            <w:tcBorders>
              <w:top w:val="single" w:color="AEAEB2" w:sz="1"/>
              <w:left w:val="single" w:color="0F766E" w:sz="18"/>
              <w:bottom w:val="single" w:color="AEAEB2" w:sz="1"/>
              <w:right w:val="single" w:color="AEAEB2" w:sz="1"/>
            </w:tcBorders>
            <w:shd w:fill="F2F2F7" w:val="clear"/>
            <w:tcMar>
              <w:top w:type="dxa" w:w="110"/>
              <w:left w:type="dxa" w:w="150"/>
              <w:bottom w:type="dxa" w:w="110"/>
              <w:right w:type="dxa" w:w="150"/>
            </w:tcMar>
            <w:vAlign w:val="center"/>
          </w:tcPr>
          <w:p>
            <w:r>
              <w:rPr>
                <w:b/>
                <w:bCs/>
                <w:color w:val="0F766E"/>
                <w:sz w:val="18"/>
                <w:szCs w:val="18"/>
                <w:rFonts w:ascii="Arial" w:cs="Arial" w:eastAsia="Arial" w:hAnsi="Arial"/>
              </w:rPr>
              <w:t xml:space="preserve">Reportes y Estadisticas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Acceso al modulo de reportes exclusivo del rol Administrador</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modulo de reportes y estadisticas es accesible exclusivamente para el Administrador. Los reportes disponibles incluyen: citas por periodo filtrable por veterinario y estado, ingresos por servicios y productos agrupable por semana o mes, movimientos de inventario y estadisticas de atencion por veterinario. Los reportes son exportables en PDF y CSV.</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Proveer al Administrador informacion gerencial consolidada para la toma de decisiones operativas y financieras, garantizando que datos sensibles no esten expuestos a otros roles.</w:t>
            </w:r>
          </w:p>
        </w:tc>
        <w:tc>
          <w:tcPr>
            <w:tcBorders>
              <w:top w:val="single" w:color="AEAEB2" w:sz="1"/>
              <w:left w:val="single" w:color="AEAEB2" w:sz="1"/>
              <w:bottom w:val="single" w:color="AEAEB2" w:sz="1"/>
              <w:right w:val="single" w:color="AEAEB2" w:sz="1"/>
            </w:tcBorders>
            <w:shd w:fill="F2F2F7"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reportes se generan y muestran en pantalla para el Administrador. Los intentos de acceso desde otros roles producen HTTP 403. Los archivos PDF y CSV se generan correctamente. La generacion de reportes de hasta 12 meses se completa en menos de 10 segundos.</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EF3C7" w:val="clear"/>
            <w:tcMar>
              <w:top w:type="dxa" w:w="110"/>
              <w:left w:type="dxa" w:w="100"/>
              <w:bottom w:type="dxa" w:w="110"/>
              <w:right w:type="dxa" w:w="100"/>
            </w:tcMar>
            <w:vAlign w:val="center"/>
          </w:tcPr>
          <w:p>
            <w:pPr>
              <w:jc w:val="center"/>
            </w:pPr>
            <w:r>
              <w:rPr>
                <w:b/>
                <w:bCs/>
                <w:color w:val="92400E"/>
                <w:sz w:val="17"/>
                <w:szCs w:val="17"/>
                <w:rFonts w:ascii="Arial" w:cs="Arial" w:eastAsia="Arial" w:hAnsi="Arial"/>
              </w:rPr>
              <w:t xml:space="preserve">MEDIA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center"/>
          </w:tcPr>
          <w:p>
            <w:pPr>
              <w:spacing w:before="0" w:after="0"/>
              <w:jc w:val="center"/>
            </w:pPr>
            <w:r>
              <w:rPr>
                <w:b/>
                <w:bCs/>
                <w:i w:val="false"/>
                <w:iCs w:val="false"/>
                <w:color w:val="636366"/>
                <w:sz w:val="17"/>
                <w:szCs w:val="17"/>
                <w:rFonts w:ascii="Arial" w:cs="Arial" w:eastAsia="Arial" w:hAnsi="Arial"/>
              </w:rPr>
              <w:t xml:space="preserve">RN-039</w:t>
            </w:r>
          </w:p>
        </w:tc>
        <w:tc>
          <w:tcPr>
            <w:tcBorders>
              <w:top w:val="single" w:color="AEAEB2" w:sz="1"/>
              <w:left w:val="single" w:color="0F766E" w:sz="18"/>
              <w:bottom w:val="single" w:color="AEAEB2" w:sz="1"/>
              <w:right w:val="single" w:color="AEAEB2" w:sz="1"/>
            </w:tcBorders>
            <w:shd w:fill="F2F2F7" w:val="clear"/>
            <w:tcMar>
              <w:top w:type="dxa" w:w="110"/>
              <w:left w:type="dxa" w:w="150"/>
              <w:bottom w:type="dxa" w:w="110"/>
              <w:right w:type="dxa" w:w="150"/>
            </w:tcMar>
            <w:vAlign w:val="center"/>
          </w:tcPr>
          <w:p>
            <w:r>
              <w:rPr>
                <w:b/>
                <w:bCs/>
                <w:color w:val="0F766E"/>
                <w:sz w:val="18"/>
                <w:szCs w:val="18"/>
                <w:rFonts w:ascii="Arial" w:cs="Arial" w:eastAsia="Arial" w:hAnsi="Arial"/>
              </w:rPr>
              <w:t xml:space="preserve">Reportes y Estadisticas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1C1C1E"/>
                <w:sz w:val="18"/>
                <w:szCs w:val="18"/>
                <w:rFonts w:ascii="Arial" w:cs="Arial" w:eastAsia="Arial" w:hAnsi="Arial"/>
              </w:rPr>
              <w:t xml:space="preserve">Respaldo automatico diario de la base de datos completa en almacenamiento externo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sistema ejecuta un proceso automatico de copia de seguridad de la base de datos completa todos los dias a las 2:00 am hora del servidor. El archivo de respaldo se almacena en un servicio de almacenamiento externo diferente al servidor de produccion. Se conservan las ultimas 30 copias diarias. El proceso registra en el log el resultado de cada ejecucion con timestamp y tamano del archivo.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1C1C1E"/>
                <w:sz w:val="18"/>
                <w:szCs w:val="18"/>
                <w:rFonts w:ascii="Arial" w:cs="Arial" w:eastAsia="Arial" w:hAnsi="Arial"/>
              </w:rPr>
              <w:t xml:space="preserve">Garantizar la recuperabilidad de todos los datos del sistema ante fallas de hardware, corrupcion de datos, incidentes de seguridad o cualquier otro evento que comprometa la integridad de la base de datos de produccion.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Respaldo diario ejecutado automaticamente a las 2:00 am. Los ultimos 30 dias de respaldos estan disponibles para restauracion. El tiempo de recuperacion completa desde respaldo no supera 4 horas. El proceso de restauracion esta documentado y se prueba trimestralmente.</w:t>
            </w:r>
          </w:p>
        </w:tc>
        <w:tc>
          <w:tcPr>
            <w:tcBorders>
              <w:top w:val="single" w:color="AEAEB2" w:sz="1"/>
              <w:left w:val="single" w:color="AEAEB2" w:sz="1"/>
              <w:bottom w:val="single" w:color="AEAEB2" w:sz="1"/>
              <w:right w:val="single" w:color="AEAEB2" w:sz="1"/>
            </w:tcBorders>
            <w:shd w:fill="FFFFFF" w:val="clear"/>
            <w:tcMar>
              <w:top w:type="dxa" w:w="80"/>
              <w:left w:type="dxa" w:w="150"/>
              <w:bottom w:type="dxa" w:w="80"/>
              <w:right w:type="dxa" w:w="150"/>
            </w:tcMar>
            <w:vAlign w:val="top"/>
          </w:tcPr>
          <w:p>
            <w:pPr>
              <w:spacing w:before="18" w:after="18"/>
            </w:pPr>
            <w:r>
              <w:rPr>
                <w:b/>
                <w:bCs/>
                <w:color w:val="C81E1E"/>
                <w:sz w:val="17"/>
                <w:szCs w:val="17"/>
                <w:rFonts w:ascii="Arial" w:cs="Arial" w:eastAsia="Arial" w:hAnsi="Arial"/>
                <w:shd w:fill="FDE8E8" w:val="clear"/>
              </w:rPr>
              <w:t xml:space="preserve">  Administrador  </w:t>
            </w:r>
          </w:p>
        </w:tc>
        <w:tc>
          <w:tcPr>
            <w:tcBorders>
              <w:top w:val="single" w:color="AEAEB2" w:sz="1"/>
              <w:left w:val="single" w:color="AEAEB2" w:sz="1"/>
              <w:bottom w:val="single" w:color="AEAEB2" w:sz="1"/>
              <w:right w:val="single" w:color="AEAEB2" w:sz="1"/>
            </w:tcBorders>
            <w:shd w:fill="FDE8E8" w:val="clear"/>
            <w:tcMar>
              <w:top w:type="dxa" w:w="110"/>
              <w:left w:type="dxa" w:w="100"/>
              <w:bottom w:type="dxa" w:w="110"/>
              <w:right w:type="dxa" w:w="100"/>
            </w:tcMar>
            <w:vAlign w:val="center"/>
          </w:tcPr>
          <w:p>
            <w:pPr>
              <w:jc w:val="center"/>
            </w:pPr>
            <w:r>
              <w:rPr>
                <w:b/>
                <w:bCs/>
                <w:color w:val="9B1C1C"/>
                <w:sz w:val="17"/>
                <w:szCs w:val="17"/>
                <w:rFonts w:ascii="Arial" w:cs="Arial" w:eastAsia="Arial" w:hAnsi="Arial"/>
              </w:rPr>
              <w:t xml:space="preserve">ALTA</w:t>
            </w:r>
          </w:p>
        </w:tc>
      </w:tr>
    </w:tbl>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6. Notas tecnicas de implementacion</w:t>
      </w:r>
    </w:p>
    <w:p>
      <w:pPr>
        <w:spacing w:before="60" w:after="60"/>
      </w:pPr>
      <w:r>
        <w:rPr>
          <w:b w:val="false"/>
          <w:bCs w:val="false"/>
          <w:color w:val="1C1C1E"/>
          <w:sz w:val="20"/>
          <w:szCs w:val="20"/>
          <w:rFonts w:ascii="Arial" w:cs="Arial" w:eastAsia="Arial" w:hAnsi="Arial"/>
        </w:rPr>
        <w:t xml:space="preserve">Las siguientes notas amplian las reglas de mayor complejidad tecnica, proporcionando orientacion especifica al equipo de desarrollo sobre como implementar correctamente cada restriccion a nivel de codigo, base de datos o infraestructura del servidor.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600"/>
        <w:gridCol w:w="6980"/>
      </w:tblGrid>
      <w:tr>
        <w:trPr>
          <w:tblHeader/>
        </w:trPr>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Regla</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Modulo</w:t>
            </w:r>
          </w:p>
        </w:tc>
        <w:tc>
          <w:tcPr>
            <w:tcBorders>
              <w:top w:val="single" w:color="0A2342" w:sz="1"/>
              <w:left w:val="single" w:color="0A2342" w:sz="1"/>
              <w:bottom w:val="single" w:color="0A2342" w:sz="1"/>
              <w:right w:val="single" w:color="0A2342" w:sz="1"/>
            </w:tcBorders>
            <w:shd w:fill="0A2342" w:val="clear"/>
            <w:tcMar>
              <w:top w:type="dxa" w:w="130"/>
              <w:left w:type="dxa" w:w="150"/>
              <w:bottom w:type="dxa" w:w="130"/>
              <w:right w:type="dxa" w:w="150"/>
            </w:tcMar>
            <w:vAlign w:val="center"/>
          </w:tcPr>
          <w:p>
            <w:pPr>
              <w:jc w:val="center"/>
            </w:pPr>
            <w:r>
              <w:rPr>
                <w:b/>
                <w:bCs/>
                <w:color w:val="FFFFFF"/>
                <w:sz w:val="19"/>
                <w:szCs w:val="19"/>
                <w:rFonts w:ascii="Arial" w:cs="Arial" w:eastAsia="Arial" w:hAnsi="Arial"/>
              </w:rPr>
              <w:t xml:space="preserve">Nota tecnica de implementacion</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RN-002</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Bloqueo de cuenta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contador de intentos fallidos debe reiniciarse automaticamente al cumplirse los 15 minutos de bloqueo o al desbloquearse manualmente. El log de auditoria (RN-034) debe registrar cada bloqueo con IP y timestamp.</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RN-003</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Cifrado de contrasenas</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factor de costo de bcrypt debe revisarse periodicamente a medida que aumenta la capacidad de computo. La clave de firma JWT debe rotarse cada 6 meses y almacenarse exclusivamente en variables de entorno del servidor.</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RN-015</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Sin doble asignacion</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restriccion UNIQUE compuesta (veterinario_id, fecha_cita, hora_cita) debe aplicarse tanto en la capa de servicio como en la base de datos. La validacion de servicio ofrece un mensaje amigable; la restriccion de BD actua como ultima barrera.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RN-021</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Historia clinica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campo cita_id en historia_clinica debe ser FK NOT NULL. El cambio de estado de la cita a Atendida debe ejecutarse en una transaccion atomica que incluya la creacion del borrador de historia clinica para garantizar consistencia.</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RN-026</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Inventario en tiempo real</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Usar transacciones con SELECT FOR UPDATE para evitar condiciones de carrera en entornos de alta concurrencia donde varios usuarios registren movimientos simultaneamente sobre el mismo producto.</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RN-030</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Generacion de factura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La generacion del PDF debe ejecutarse en un worker asincrono para no bloquear la respuesta HTTP. El tiempo de 5 segundos se mide desde la confirmacion de la cita hasta la disponibilidad del enlace de descarga del PDF.</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RN-034</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Log de auditoria</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El log debe registrar un snapshot JSON del estado anterior y posterior de cada entidad modificada. Esto permite reconstruir el historial completo de cambios sin depender del historial de Git ni de otros sistemas externos.</w:t>
            </w:r>
          </w:p>
        </w:tc>
      </w:tr>
      <w:tr>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bCs/>
                <w:i w:val="false"/>
                <w:iCs w:val="false"/>
                <w:color w:val="0A2342"/>
                <w:sz w:val="18"/>
                <w:szCs w:val="18"/>
                <w:rFonts w:ascii="Arial" w:cs="Arial" w:eastAsia="Arial" w:hAnsi="Arial"/>
              </w:rPr>
              <w:t xml:space="preserve">RN-039</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iCs/>
                <w:color w:val="636366"/>
                <w:sz w:val="18"/>
                <w:szCs w:val="18"/>
                <w:rFonts w:ascii="Arial" w:cs="Arial" w:eastAsia="Arial" w:hAnsi="Arial"/>
              </w:rPr>
              <w:t xml:space="preserve">Respaldo automatico</w:t>
            </w:r>
          </w:p>
        </w:tc>
        <w:tc>
          <w:tcPr>
            <w:tcBorders>
              <w:top w:val="single" w:color="AEAEB2" w:sz="1"/>
              <w:left w:val="single" w:color="AEAEB2" w:sz="1"/>
              <w:bottom w:val="single" w:color="AEAEB2" w:sz="1"/>
              <w:right w:val="single" w:color="AEAEB2" w:sz="1"/>
            </w:tcBorders>
            <w:shd w:fill="FFFFFF" w:val="clear"/>
            <w:tcMar>
              <w:top w:type="dxa" w:w="110"/>
              <w:left w:type="dxa" w:w="150"/>
              <w:bottom w:type="dxa" w:w="110"/>
              <w:right w:type="dxa" w:w="150"/>
            </w:tcMar>
            <w:vAlign w:val="top"/>
          </w:tcPr>
          <w:p>
            <w:pPr>
              <w:spacing w:before="0" w:after="0"/>
              <w:jc w:val="left"/>
            </w:pPr>
            <w:r>
              <w:rPr>
                <w:b w:val="false"/>
                <w:bCs w:val="false"/>
                <w:i w:val="false"/>
                <w:iCs w:val="false"/>
                <w:color w:val="1C1C1E"/>
                <w:sz w:val="18"/>
                <w:szCs w:val="18"/>
                <w:rFonts w:ascii="Arial" w:cs="Arial" w:eastAsia="Arial" w:hAnsi="Arial"/>
              </w:rPr>
              <w:t xml:space="preserve">Los archivos de respaldo deben almacenarse cifrados en el servicio de almacenamiento externo. El proceso de restauracion completa debe documentarse paso a paso y ejecutarse en un entorno de prueba al menos una vez por trimestre para validar la integridad.</w:t>
            </w:r>
          </w:p>
        </w:tc>
      </w:tr>
    </w:tbl>
    <w:p>
      <w:pPr>
        <w:spacing w:before="200" w:after="0"/>
      </w:pPr>
      <w:r>
        <w:t xml:space="preserve"/>
      </w:r>
    </w:p>
    <w:p>
      <w:pPr>
        <w:pStyle w:val="Heading1"/>
        <w:pBdr>
          <w:bottom w:val="single" w:color="0A2342" w:sz="8" w:space="6"/>
        </w:pBdr>
        <w:spacing w:before="400" w:after="180"/>
      </w:pPr>
      <w:r>
        <w:rPr>
          <w:b/>
          <w:bCs/>
          <w:color w:val="0A2342"/>
          <w:sz w:val="44"/>
          <w:szCs w:val="44"/>
          <w:rFonts w:ascii="Arial" w:cs="Arial" w:eastAsia="Arial" w:hAnsi="Arial"/>
        </w:rPr>
        <w:t xml:space="preserve">7. Resumen estadistico del documento</w:t>
      </w:r>
    </w:p>
    <w:p>
      <w:pPr>
        <w:spacing w:before="60" w:after="60"/>
      </w:pPr>
      <w:r>
        <w:rPr>
          <w:b w:val="false"/>
          <w:bCs w:val="false"/>
          <w:color w:val="1C1C1E"/>
          <w:sz w:val="20"/>
          <w:szCs w:val="20"/>
          <w:rFonts w:ascii="Arial" w:cs="Arial" w:eastAsia="Arial" w:hAnsi="Arial"/>
        </w:rPr>
        <w:t xml:space="preserve">Total de reglas de negocio definidas: 39 reglas distribuidas en 10 modulos del sistema.</w:t>
      </w:r>
    </w:p>
    <w:p>
      <w:pPr>
        <w:spacing w:before="60" w:after="60"/>
      </w:pPr>
      <w:r>
        <w:rPr>
          <w:b w:val="false"/>
          <w:bCs w:val="false"/>
          <w:color w:val="1C1C1E"/>
          <w:sz w:val="20"/>
          <w:szCs w:val="20"/>
          <w:rFonts w:ascii="Arial" w:cs="Arial" w:eastAsia="Arial" w:hAnsi="Arial"/>
        </w:rPr>
        <w:t xml:space="preserve">Reglas de prioridad ALTA: 31 (79% del total). Son el nucleo del MVP y deben implementarse en la primera iteracion del desarrollo.</w:t>
      </w:r>
    </w:p>
    <w:p>
      <w:pPr>
        <w:spacing w:before="60" w:after="60"/>
      </w:pPr>
      <w:r>
        <w:rPr>
          <w:b w:val="false"/>
          <w:bCs w:val="false"/>
          <w:color w:val="1C1C1E"/>
          <w:sz w:val="20"/>
          <w:szCs w:val="20"/>
          <w:rFonts w:ascii="Arial" w:cs="Arial" w:eastAsia="Arial" w:hAnsi="Arial"/>
        </w:rPr>
        <w:t xml:space="preserve">Reglas de prioridad MEDIA: 7 (18% del total). Corresponden a la segunda iteracion de desarrollo.</w:t>
      </w:r>
    </w:p>
    <w:p>
      <w:pPr>
        <w:spacing w:before="60" w:after="60"/>
      </w:pPr>
      <w:r>
        <w:rPr>
          <w:b w:val="false"/>
          <w:bCs w:val="false"/>
          <w:color w:val="1C1C1E"/>
          <w:sz w:val="20"/>
          <w:szCs w:val="20"/>
          <w:rFonts w:ascii="Arial" w:cs="Arial" w:eastAsia="Arial" w:hAnsi="Arial"/>
        </w:rPr>
        <w:t xml:space="preserve">Reglas de prioridad BAJA: 1 (3% del total). Se implementan en iteraciones posteriores al MVP.</w:t>
      </w:r>
    </w:p>
    <w:p>
      <w:pPr>
        <w:spacing w:before="60" w:after="0"/>
      </w:pPr>
      <w:r>
        <w:t xml:space="preserve"/>
      </w:r>
    </w:p>
    <w:p>
      <w:pPr>
        <w:spacing w:before="60" w:after="60"/>
      </w:pPr>
      <w:r>
        <w:rPr>
          <w:b w:val="false"/>
          <w:bCs w:val="false"/>
          <w:color w:val="1C1C1E"/>
          <w:sz w:val="20"/>
          <w:szCs w:val="20"/>
          <w:rFonts w:ascii="Arial" w:cs="Arial" w:eastAsia="Arial" w:hAnsi="Arial"/>
        </w:rPr>
        <w:t xml:space="preserve">Distribucion por rol — Administrador: 34 reglas  |  Veterinario: 17 reglas  |  Recepcionista: 18 reglas  |  Cliente: 19 reglas.</w:t>
      </w:r>
    </w:p>
    <w:p>
      <w:pPr>
        <w:spacing w:before="40" w:after="0"/>
      </w:pPr>
      <w:r>
        <w:t xml:space="preserve"/>
      </w:r>
    </w:p>
    <w:p>
      <w:pPr>
        <w:spacing w:before="60" w:after="60"/>
      </w:pPr>
      <w:r>
        <w:rPr>
          <w:b w:val="false"/>
          <w:bCs w:val="false"/>
          <w:color w:val="1C1C1E"/>
          <w:sz w:val="20"/>
          <w:szCs w:val="20"/>
          <w:rFonts w:ascii="Arial" w:cs="Arial" w:eastAsia="Arial" w:hAnsi="Arial"/>
        </w:rPr>
        <w:t xml:space="preserve">Nota: una regla puede contabilizarse en multiples roles si afecta a mas de un actor del sistema. El total acumulado por roles puede superar el numero total de reglas definidas.</w:t>
      </w:r>
    </w:p>
    <w:sectPr>
      <w:headerReference w:type="default" r:id="rId6"/>
      <w:footerReference w:type="default" r:id="rId7"/>
      <w:pgSz w:w="16838" w:h="11906"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7" w:sz="4" w:space="4"/>
      </w:pBdr>
      <w:spacing w:before="120"/>
      <w:jc w:val="right"/>
    </w:pPr>
    <w:r>
      <w:rPr>
        <w:color w:val="AEAEB2"/>
        <w:sz w:val="17"/>
        <w:szCs w:val="17"/>
        <w:rFonts w:ascii="Arial" w:cs="Arial" w:eastAsia="Arial" w:hAnsi="Arial"/>
      </w:rPr>
      <w:t xml:space="preserve">CDM Bogota D.C.  ·  Mayo 2026  |  Pagina </w:t>
    </w:r>
    <w:r>
      <w:rPr>
        <w:color w:val="0A2342"/>
        <w:sz w:val="17"/>
        <w:szCs w:val="17"/>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4" w:space="4"/>
      </w:pBdr>
      <w:spacing w:before="0" w:after="120"/>
    </w:pPr>
    <w:r>
      <w:rPr>
        <w:b/>
        <w:bCs/>
        <w:color w:val="0A2342"/>
        <w:sz w:val="18"/>
        <w:szCs w:val="18"/>
        <w:rFonts w:ascii="Arial" w:cs="Arial" w:eastAsia="Arial" w:hAnsi="Arial"/>
      </w:rPr>
      <w:t xml:space="preserve">SISTEMA DE GESTION VETERINARIA — 369STARTUP</w:t>
    </w:r>
    <w:r>
      <w:rPr>
        <w:color w:val="AEAEB2"/>
        <w:sz w:val="18"/>
        <w:szCs w:val="18"/>
        <w:rFonts w:ascii="Arial" w:cs="Arial" w:eastAsia="Arial" w:hAnsi="Arial"/>
      </w:rPr>
      <w:t xml:space="preserve">   |   DOCUMENTO 1: REGLAS DE NEGOCIO   |   VERSION 2.0   |   SENA 3313623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1C1E"/>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b/>
      <w:bCs/>
      <w:color w:val="0A2342"/>
      <w:sz w:val="44"/>
      <w:szCs w:val="44"/>
      <w:rFonts w:ascii="Arial" w:cs="Arial" w:eastAsia="Arial" w:hAnsi="Arial"/>
    </w:rPr>
  </w:style>
  <w:style w:type="paragraph" w:styleId="Heading2">
    <w:name w:val="Heading 2"/>
    <w:basedOn w:val="Normal"/>
    <w:next w:val="Normal"/>
    <w:qFormat/>
    <w:pPr>
      <w:spacing w:before="300" w:after="140"/>
      <w:outlineLvl w:val="1"/>
    </w:pPr>
    <w:rPr>
      <w:b/>
      <w:bCs/>
      <w:color w:val="1C1C1E"/>
      <w:sz w:val="30"/>
      <w:szCs w:val="30"/>
      <w:rFonts w:ascii="Arial" w:cs="Arial" w:eastAsia="Arial" w:hAnsi="Arial"/>
    </w:rPr>
  </w:style>
  <w:style w:type="paragraph" w:styleId="Heading3">
    <w:name w:val="Heading 3"/>
    <w:basedOn w:val="Normal"/>
    <w:next w:val="Normal"/>
    <w:qFormat/>
    <w:pPr>
      <w:spacing w:before="200" w:after="100"/>
      <w:outlineLvl w:val="2"/>
    </w:pPr>
    <w:rPr>
      <w:b/>
      <w:bCs/>
      <w:color w:val="636366"/>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2026-05-18T22:57:41.183Z</dcterms:created>
  <dcterms:modified xsi:type="dcterms:W3CDTF">2026-05-18T22:57:41.185Z</dcterms:modified>
</cp:coreProperties>
</file>

<file path=docProps/custom.xml><?xml version="1.0" encoding="utf-8"?>
<Properties xmlns="http://schemas.openxmlformats.org/officeDocument/2006/custom-properties" xmlns:vt="http://schemas.openxmlformats.org/officeDocument/2006/docPropsVTypes"/>
</file>