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 Light" w:hAnsi="Calibri Light"/>
          <w:b/>
          <w:color w:val="1A376B"/>
          <w:sz w:val="72"/>
        </w:rPr>
        <w:t>CXeller8</w:t>
      </w:r>
    </w:p>
    <w:p>
      <w:pPr>
        <w:spacing w:after="40"/>
        <w:jc w:val="center"/>
      </w:pPr>
      <w:r>
        <w:rPr>
          <w:rFonts w:ascii="Calibri Light" w:hAnsi="Calibri Light"/>
          <w:color w:val="2E5EAD"/>
          <w:sz w:val="40"/>
        </w:rPr>
        <w:t>Solution Design Document</w:t>
      </w:r>
    </w:p>
    <w:p/>
    <w:p>
      <w:pPr>
        <w:spacing w:after="40"/>
        <w:jc w:val="center"/>
      </w:pPr>
      <w:r>
        <w:rPr>
          <w:b/>
          <w:color w:val="333333"/>
          <w:sz w:val="22"/>
        </w:rPr>
        <w:t xml:space="preserve">Version:  </w:t>
      </w:r>
      <w:r>
        <w:rPr>
          <w:color w:val="333333"/>
          <w:sz w:val="22"/>
        </w:rPr>
        <w:t>1.0</w:t>
      </w:r>
    </w:p>
    <w:p>
      <w:pPr>
        <w:spacing w:after="40"/>
        <w:jc w:val="center"/>
      </w:pPr>
      <w:r>
        <w:rPr>
          <w:b/>
          <w:color w:val="333333"/>
          <w:sz w:val="22"/>
        </w:rPr>
        <w:t xml:space="preserve">Date:  </w:t>
      </w:r>
      <w:r>
        <w:rPr>
          <w:color w:val="333333"/>
          <w:sz w:val="22"/>
        </w:rPr>
        <w:t>2026-06-16</w:t>
      </w:r>
    </w:p>
    <w:p>
      <w:pPr>
        <w:spacing w:after="40"/>
        <w:jc w:val="center"/>
      </w:pPr>
      <w:r>
        <w:rPr>
          <w:b/>
          <w:color w:val="333333"/>
          <w:sz w:val="22"/>
        </w:rPr>
        <w:t xml:space="preserve">Status:  </w:t>
      </w:r>
      <w:r>
        <w:rPr>
          <w:color w:val="333333"/>
          <w:sz w:val="22"/>
        </w:rPr>
        <w:t>Active</w:t>
      </w:r>
    </w:p>
    <w:p>
      <w:r>
        <w:br w:type="page"/>
      </w:r>
    </w:p>
    <w:p>
      <w:pPr>
        <w:pBdr>
          <w:bottom w:val="single" w:sz="6" w:space="1" w:color="2E5EAD"/>
        </w:pBdr>
        <w:spacing w:after="80"/>
      </w:pPr>
    </w:p>
    <w:p>
      <w:pPr>
        <w:spacing w:before="280" w:after="120"/>
      </w:pPr>
      <w:r>
        <w:rPr>
          <w:rFonts w:ascii="Calibri Light" w:hAnsi="Calibri Light"/>
          <w:b/>
          <w:i w:val="0"/>
          <w:color w:val="1A376B"/>
          <w:sz w:val="36"/>
        </w:rPr>
        <w:t>Table of Contents</w:t>
      </w:r>
    </w:p>
    <w:p>
      <w:pPr>
        <w:spacing w:after="60"/>
        <w:ind w:left="0"/>
      </w:pPr>
      <w:r>
        <w:rPr>
          <w:b/>
          <w:color w:val="2E5EAD"/>
          <w:sz w:val="20"/>
        </w:rPr>
        <w:t xml:space="preserve">1.  </w:t>
      </w:r>
      <w:r>
        <w:rPr>
          <w:color w:val="333333"/>
          <w:sz w:val="20"/>
        </w:rPr>
        <w:t>Executive Summary</w:t>
      </w:r>
    </w:p>
    <w:p>
      <w:pPr>
        <w:spacing w:after="60"/>
        <w:ind w:left="0"/>
      </w:pPr>
      <w:r>
        <w:rPr>
          <w:b/>
          <w:color w:val="2E5EAD"/>
          <w:sz w:val="20"/>
        </w:rPr>
        <w:t xml:space="preserve">2.  </w:t>
      </w:r>
      <w:r>
        <w:rPr>
          <w:color w:val="333333"/>
          <w:sz w:val="20"/>
        </w:rPr>
        <w:t>Scope &amp; Objectives</w:t>
      </w:r>
    </w:p>
    <w:p>
      <w:pPr>
        <w:spacing w:after="60"/>
        <w:ind w:left="0"/>
      </w:pPr>
      <w:r>
        <w:rPr>
          <w:b/>
          <w:color w:val="2E5EAD"/>
          <w:sz w:val="20"/>
        </w:rPr>
        <w:t xml:space="preserve">3.  </w:t>
      </w:r>
      <w:r>
        <w:rPr>
          <w:color w:val="333333"/>
          <w:sz w:val="20"/>
        </w:rPr>
        <w:t>Architecture Overview</w:t>
      </w:r>
    </w:p>
    <w:p>
      <w:pPr>
        <w:spacing w:after="60"/>
        <w:ind w:left="0"/>
      </w:pPr>
      <w:r>
        <w:rPr>
          <w:b/>
          <w:color w:val="2E5EAD"/>
          <w:sz w:val="20"/>
        </w:rPr>
        <w:t xml:space="preserve">4.  </w:t>
      </w:r>
      <w:r>
        <w:rPr>
          <w:color w:val="333333"/>
          <w:sz w:val="20"/>
        </w:rPr>
        <w:t>System Components</w:t>
      </w:r>
    </w:p>
    <w:p>
      <w:pPr>
        <w:spacing w:after="60"/>
        <w:ind w:left="576"/>
      </w:pPr>
      <w:r>
        <w:rPr>
          <w:b/>
          <w:color w:val="2E5EAD"/>
          <w:sz w:val="20"/>
        </w:rPr>
        <w:t xml:space="preserve">4.1  </w:t>
      </w:r>
      <w:r>
        <w:rPr>
          <w:color w:val="333333"/>
          <w:sz w:val="20"/>
        </w:rPr>
        <w:t>Backend Server</w:t>
      </w:r>
    </w:p>
    <w:p>
      <w:pPr>
        <w:spacing w:after="60"/>
        <w:ind w:left="576"/>
      </w:pPr>
      <w:r>
        <w:rPr>
          <w:b/>
          <w:color w:val="2E5EAD"/>
          <w:sz w:val="20"/>
        </w:rPr>
        <w:t xml:space="preserve">4.2  </w:t>
      </w:r>
      <w:r>
        <w:rPr>
          <w:color w:val="333333"/>
          <w:sz w:val="20"/>
        </w:rPr>
        <w:t>Frontend Applications</w:t>
      </w:r>
    </w:p>
    <w:p>
      <w:pPr>
        <w:spacing w:after="60"/>
        <w:ind w:left="576"/>
      </w:pPr>
      <w:r>
        <w:rPr>
          <w:b/>
          <w:color w:val="2E5EAD"/>
          <w:sz w:val="20"/>
        </w:rPr>
        <w:t xml:space="preserve">4.3  </w:t>
      </w:r>
      <w:r>
        <w:rPr>
          <w:color w:val="333333"/>
          <w:sz w:val="20"/>
        </w:rPr>
        <w:t>Database Layer</w:t>
      </w:r>
    </w:p>
    <w:p>
      <w:pPr>
        <w:spacing w:after="60"/>
        <w:ind w:left="576"/>
      </w:pPr>
      <w:r>
        <w:rPr>
          <w:b/>
          <w:color w:val="2E5EAD"/>
          <w:sz w:val="20"/>
        </w:rPr>
        <w:t xml:space="preserve">4.4  </w:t>
      </w:r>
      <w:r>
        <w:rPr>
          <w:color w:val="333333"/>
          <w:sz w:val="20"/>
        </w:rPr>
        <w:t>AI / RAG Component</w:t>
      </w:r>
    </w:p>
    <w:p>
      <w:pPr>
        <w:spacing w:after="60"/>
        <w:ind w:left="0"/>
      </w:pPr>
      <w:r>
        <w:rPr>
          <w:b/>
          <w:color w:val="2E5EAD"/>
          <w:sz w:val="20"/>
        </w:rPr>
        <w:t xml:space="preserve">5.  </w:t>
      </w:r>
      <w:r>
        <w:rPr>
          <w:color w:val="333333"/>
          <w:sz w:val="20"/>
        </w:rPr>
        <w:t>Data Design</w:t>
      </w:r>
    </w:p>
    <w:p>
      <w:pPr>
        <w:spacing w:after="60"/>
        <w:ind w:left="0"/>
      </w:pPr>
      <w:r>
        <w:rPr>
          <w:b/>
          <w:color w:val="2E5EAD"/>
          <w:sz w:val="20"/>
        </w:rPr>
        <w:t xml:space="preserve">6.  </w:t>
      </w:r>
      <w:r>
        <w:rPr>
          <w:color w:val="333333"/>
          <w:sz w:val="20"/>
        </w:rPr>
        <w:t>API Design</w:t>
      </w:r>
    </w:p>
    <w:p>
      <w:pPr>
        <w:spacing w:after="60"/>
        <w:ind w:left="0"/>
      </w:pPr>
      <w:r>
        <w:rPr>
          <w:b/>
          <w:color w:val="2E5EAD"/>
          <w:sz w:val="20"/>
        </w:rPr>
        <w:t xml:space="preserve">7.  </w:t>
      </w:r>
      <w:r>
        <w:rPr>
          <w:color w:val="333333"/>
          <w:sz w:val="20"/>
        </w:rPr>
        <w:t>Real-time Communication Design</w:t>
      </w:r>
    </w:p>
    <w:p>
      <w:pPr>
        <w:spacing w:after="60"/>
        <w:ind w:left="0"/>
      </w:pPr>
      <w:r>
        <w:rPr>
          <w:b/>
          <w:color w:val="2E5EAD"/>
          <w:sz w:val="20"/>
        </w:rPr>
        <w:t xml:space="preserve">8.  </w:t>
      </w:r>
      <w:r>
        <w:rPr>
          <w:color w:val="333333"/>
          <w:sz w:val="20"/>
        </w:rPr>
        <w:t>WebRTC Architecture</w:t>
      </w:r>
    </w:p>
    <w:p>
      <w:pPr>
        <w:spacing w:after="60"/>
        <w:ind w:left="0"/>
      </w:pPr>
      <w:r>
        <w:rPr>
          <w:b/>
          <w:color w:val="2E5EAD"/>
          <w:sz w:val="20"/>
        </w:rPr>
        <w:t xml:space="preserve">9.  </w:t>
      </w:r>
      <w:r>
        <w:rPr>
          <w:color w:val="333333"/>
          <w:sz w:val="20"/>
        </w:rPr>
        <w:t>Security Design</w:t>
      </w:r>
    </w:p>
    <w:p>
      <w:pPr>
        <w:spacing w:after="60"/>
        <w:ind w:left="0"/>
      </w:pPr>
      <w:r>
        <w:rPr>
          <w:b/>
          <w:color w:val="2E5EAD"/>
          <w:sz w:val="20"/>
        </w:rPr>
        <w:t xml:space="preserve">10.  </w:t>
      </w:r>
      <w:r>
        <w:rPr>
          <w:color w:val="333333"/>
          <w:sz w:val="20"/>
        </w:rPr>
        <w:t>Deployment Architecture</w:t>
      </w:r>
    </w:p>
    <w:p>
      <w:pPr>
        <w:spacing w:after="60"/>
        <w:ind w:left="0"/>
      </w:pPr>
      <w:r>
        <w:rPr>
          <w:b/>
          <w:color w:val="2E5EAD"/>
          <w:sz w:val="20"/>
        </w:rPr>
        <w:t xml:space="preserve">11.  </w:t>
      </w:r>
      <w:r>
        <w:rPr>
          <w:color w:val="333333"/>
          <w:sz w:val="20"/>
        </w:rPr>
        <w:t>Performance &amp; Scalability Considerations</w:t>
      </w:r>
    </w:p>
    <w:p>
      <w:pPr>
        <w:spacing w:after="60"/>
        <w:ind w:left="0"/>
      </w:pPr>
      <w:r>
        <w:rPr>
          <w:b/>
          <w:color w:val="2E5EAD"/>
          <w:sz w:val="20"/>
        </w:rPr>
        <w:t xml:space="preserve">12.  </w:t>
      </w:r>
      <w:r>
        <w:rPr>
          <w:color w:val="333333"/>
          <w:sz w:val="20"/>
        </w:rPr>
        <w:t>Risks &amp; Mitigations</w:t>
      </w:r>
    </w:p>
    <w:p>
      <w:pPr>
        <w:spacing w:after="60"/>
        <w:ind w:left="0"/>
      </w:pPr>
      <w:r>
        <w:rPr>
          <w:b/>
          <w:color w:val="2E5EAD"/>
          <w:sz w:val="20"/>
        </w:rPr>
        <w:t xml:space="preserve">13.  </w:t>
      </w:r>
      <w:r>
        <w:rPr>
          <w:color w:val="333333"/>
          <w:sz w:val="20"/>
        </w:rPr>
        <w:t>Future Roadmap</w:t>
      </w:r>
    </w:p>
    <w:p>
      <w:r>
        <w:br w:type="page"/>
      </w:r>
    </w:p>
    <w:p>
      <w:pPr>
        <w:pBdr>
          <w:bottom w:val="single" w:sz="6" w:space="1" w:color="2E5EAD"/>
        </w:pBdr>
        <w:spacing w:after="80"/>
      </w:pPr>
    </w:p>
    <w:p>
      <w:pPr>
        <w:spacing w:before="280" w:after="120"/>
      </w:pPr>
      <w:r>
        <w:rPr>
          <w:rFonts w:ascii="Calibri Light" w:hAnsi="Calibri Light"/>
          <w:b/>
          <w:i w:val="0"/>
          <w:color w:val="1A376B"/>
          <w:sz w:val="36"/>
        </w:rPr>
        <w:t>1. Executive Summary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>CXeller8 is a browser-based AI-augmented contact centre platform that enables real-time voice and text support between customers and agents. The platform is built on Node.js with WebRTC for peer-to-peer audio, Socket.IO for real-time signalling, a Turso cloud SQLite database for persistence, and a Groq-powered RAG chatbot ("Nikki") that deflects routine enquiries before connecting customers to a live agent.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 xml:space="preserve">The system serves three distinct user roles — </w:t>
      </w:r>
      <w:r>
        <w:rPr>
          <w:rFonts w:ascii="Calibri" w:hAnsi="Calibri"/>
          <w:b/>
          <w:i w:val="0"/>
          <w:color w:val="333333"/>
          <w:sz w:val="20"/>
        </w:rPr>
        <w:t>Customer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Agent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</w:t>
      </w:r>
      <w:r>
        <w:rPr>
          <w:rFonts w:ascii="Calibri" w:hAnsi="Calibri"/>
          <w:b/>
          <w:i w:val="0"/>
          <w:color w:val="333333"/>
          <w:sz w:val="20"/>
        </w:rPr>
        <w:t>Supervisor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each with a dedicated single-page web interface. All three interfaces communicate with a single Node.js process, keeping operational complexity low while meeting the latency requirements of real-time voice.</w:t>
      </w:r>
    </w:p>
    <w:p>
      <w:pPr>
        <w:pBdr>
          <w:bottom w:val="single" w:sz="6" w:space="1" w:color="2E5EAD"/>
        </w:pBdr>
        <w:spacing w:after="80"/>
      </w:pPr>
    </w:p>
    <w:p>
      <w:pPr>
        <w:spacing w:before="280" w:after="120"/>
      </w:pPr>
      <w:r>
        <w:rPr>
          <w:rFonts w:ascii="Calibri Light" w:hAnsi="Calibri Light"/>
          <w:b/>
          <w:i w:val="0"/>
          <w:color w:val="1A376B"/>
          <w:sz w:val="36"/>
        </w:rPr>
        <w:t>2. Scope &amp; Objectives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2.1  In 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Capability</w:t>
            </w:r>
          </w:p>
        </w:tc>
        <w:tc>
          <w:tcPr>
            <w:tcW w:type="dxa" w:w="4464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Description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Voice calls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Browser-to-browser audio via WebRTC, routed through Socket.IO signalling</w:t>
            </w:r>
          </w:p>
        </w:tc>
      </w:tr>
      <w:tr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Live chat</w:t>
            </w:r>
          </w:p>
        </w:tc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chat with file attachment support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Screen sharing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 or customer can share a browser tab during a call</w:t>
            </w:r>
          </w:p>
        </w:tc>
      </w:tr>
      <w:tr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AI chatbot</w:t>
            </w:r>
          </w:p>
        </w:tc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Nikki — a RAG-powered first-line support bot backed by an uploadable knowledge base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 workspace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Call queue, call controls, transfer, escalation, notes, dispositions, history</w:t>
            </w:r>
          </w:p>
        </w:tc>
      </w:tr>
      <w:tr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Supervisor dashboard</w:t>
            </w:r>
          </w:p>
        </w:tc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Live monitoring, agent management, escalation inbox, 30-day analytics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Authentication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JWT-based login for agents and supervisors</w:t>
            </w:r>
          </w:p>
        </w:tc>
      </w:tr>
      <w:tr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Persistent records</w:t>
            </w:r>
          </w:p>
        </w:tc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All calls, chats, notes, dispositions, ratings, and KB documents stored in Turso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2.2  Out of Scope (v1.0)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PSTN / SIP gateway integration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Mobile native applications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Customer-side login / user accounts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End-to-end encrypted call recordings stored in cloud storage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Multi-tenant / multi-organisation support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2.3  Key Goals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Sub-second call setup from queue accept to active call.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Zero-infrastructure-cost hosting on Render free tier + Turso free tier.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AI deflection rate high enough to reduce agent load without degrading customer satisfaction.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Supervisor visibility of every active call and queue position in real time.</w:t>
      </w:r>
    </w:p>
    <w:p>
      <w:pPr>
        <w:pBdr>
          <w:bottom w:val="single" w:sz="6" w:space="1" w:color="2E5EAD"/>
        </w:pBdr>
        <w:spacing w:after="80"/>
      </w:pPr>
    </w:p>
    <w:p>
      <w:pPr>
        <w:spacing w:before="280" w:after="120"/>
      </w:pPr>
      <w:r>
        <w:rPr>
          <w:rFonts w:ascii="Calibri Light" w:hAnsi="Calibri Light"/>
          <w:b/>
          <w:i w:val="0"/>
          <w:color w:val="1A376B"/>
          <w:sz w:val="36"/>
        </w:rPr>
        <w:t>3. Architecture Overview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                      Browser Clients          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                                               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┌──────────────┐  ┌──────────────┐  ┌──────────────────┐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│   Customer   │  │    Agent     │  │    Supervisor    │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│  (public/)   │  │  (agent/)    │  │  (supervisor/)   │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└──────┬───────┘  └──────┬───────┘  └────────┬─────────┘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       │   WebSocket (Socket.IO) + HTTPS      │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└─────────┼───────────────────────────────────────────────────┘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      ▼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                  Node.js Server               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               Express  +  Socket.IO           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                                               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┌─────────────┐  ┌──────────────┐  ┌──────────────────┐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│  REST API   │  │  WebRTC      │  │  In-memory state │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│  (/api/*)   │  │  Signalling  │  │  (agents, calls, │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│             │  │  relay       │  │   queue, chats)  │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└──────┬──────┘  └──────────────┘  └──────────────────┘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       │                                       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└─────────┼───────────────────────────────────────────────────┘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      │            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      ▼                        ▼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┌──────────────────┐     ┌──────────────────────┐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Turso (SQLite)  │     │  Groq API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│  Cloud Database  │     │  (LLM inference)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└──────────────────┘     └──────────────────────┘</w:t>
      </w:r>
    </w:p>
    <w:p>
      <w:pPr>
        <w:spacing w:after="8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Design Principles</w:t>
      </w:r>
    </w:p>
    <w:p>
      <w:pPr>
        <w:spacing w:after="60"/>
        <w:ind w:left="288"/>
      </w:pPr>
      <w:r>
        <w:rPr>
          <w:b/>
          <w:color w:val="2E5EAD"/>
          <w:sz w:val="20"/>
        </w:rPr>
        <w:t xml:space="preserve">Single-process simplicity: </w:t>
      </w:r>
      <w:r>
        <w:rPr>
          <w:color w:val="333333"/>
          <w:sz w:val="20"/>
        </w:rPr>
        <w:t>All real-time state lives in the Node.js process memory, eliminating the need for Redis or a message broker at current scale.</w:t>
      </w:r>
    </w:p>
    <w:p>
      <w:pPr>
        <w:spacing w:after="60"/>
        <w:ind w:left="288"/>
      </w:pPr>
      <w:r>
        <w:rPr>
          <w:b/>
          <w:color w:val="2E5EAD"/>
          <w:sz w:val="20"/>
        </w:rPr>
        <w:t xml:space="preserve">No frontend framework: </w:t>
      </w:r>
      <w:r>
        <w:rPr>
          <w:color w:val="333333"/>
          <w:sz w:val="20"/>
        </w:rPr>
        <w:t>Vanilla HTML/CSS/JS minimises bundle size, eliminates build tooling, and ensures the SPAs load instantly even on low-bandwidth connections.</w:t>
      </w:r>
    </w:p>
    <w:p>
      <w:pPr>
        <w:spacing w:after="60"/>
        <w:ind w:left="288"/>
      </w:pPr>
      <w:r>
        <w:rPr>
          <w:b/>
          <w:color w:val="2E5EAD"/>
          <w:sz w:val="20"/>
        </w:rPr>
        <w:t xml:space="preserve">Serverless database: </w:t>
      </w:r>
      <w:r>
        <w:rPr>
          <w:color w:val="333333"/>
          <w:sz w:val="20"/>
        </w:rPr>
        <w:t>Turso provides a persistent, SQL-queryable store with near-zero operational overhead and an HTTP-compatible edge-friendly driver.</w:t>
      </w:r>
    </w:p>
    <w:p>
      <w:pPr>
        <w:spacing w:after="60"/>
        <w:ind w:left="288"/>
      </w:pPr>
      <w:r>
        <w:rPr>
          <w:b/>
          <w:color w:val="2E5EAD"/>
          <w:sz w:val="20"/>
        </w:rPr>
        <w:t xml:space="preserve">AI as deflection: </w:t>
      </w:r>
      <w:r>
        <w:rPr>
          <w:color w:val="333333"/>
          <w:sz w:val="20"/>
        </w:rPr>
        <w:t>The Nikki chatbot is offered first; customers escalate to a live agent when needed.</w:t>
      </w:r>
    </w:p>
    <w:p>
      <w:pPr>
        <w:pBdr>
          <w:bottom w:val="single" w:sz="6" w:space="1" w:color="2E5EAD"/>
        </w:pBdr>
        <w:spacing w:after="80"/>
      </w:pPr>
    </w:p>
    <w:p>
      <w:pPr>
        <w:spacing w:before="280" w:after="120"/>
      </w:pPr>
      <w:r>
        <w:rPr>
          <w:rFonts w:ascii="Calibri Light" w:hAnsi="Calibri Light"/>
          <w:b/>
          <w:i w:val="0"/>
          <w:color w:val="1A376B"/>
          <w:sz w:val="36"/>
        </w:rPr>
        <w:t>4. System Components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4.1  Backend Server</w:t>
      </w:r>
    </w:p>
    <w:p>
      <w:pPr>
        <w:spacing w:after="80" w:before="40"/>
      </w:pPr>
      <w:r>
        <w:rPr>
          <w:rFonts w:ascii="Calibri" w:hAnsi="Calibri"/>
          <w:b/>
          <w:i w:val="0"/>
          <w:color w:val="333333"/>
          <w:sz w:val="20"/>
        </w:rPr>
        <w:t>File:</w:t>
      </w:r>
      <w:r>
        <w:rPr>
          <w:rFonts w:ascii="Calibri" w:hAnsi="Calibri"/>
          <w:b w:val="0"/>
          <w:i w:val="0"/>
          <w:color w:val="333333"/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server.js</w:t>
      </w:r>
      <w:r>
        <w:rPr>
          <w:rFonts w:ascii="Calibri" w:hAnsi="Calibri"/>
          <w:b w:val="0"/>
          <w:i w:val="0"/>
          <w:color w:val="333333"/>
          <w:sz w:val="20"/>
        </w:rPr>
        <w:t xml:space="preserve"> (~617 lines)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 xml:space="preserve">The server combines Express (HTTP/REST) and Socket.IO (WebSocket) on a single port. On startup it creates/migrates all database tables, registers REST routes under </w:t>
      </w:r>
      <w:r>
        <w:rPr>
          <w:rFonts w:ascii="Courier New" w:hAnsi="Courier New"/>
          <w:color w:val="C0392B"/>
          <w:sz w:val="18"/>
        </w:rPr>
        <w:t>/api/</w:t>
      </w:r>
      <w:r>
        <w:rPr>
          <w:rFonts w:ascii="Calibri" w:hAnsi="Calibri"/>
          <w:b w:val="0"/>
          <w:i w:val="0"/>
          <w:color w:val="333333"/>
          <w:sz w:val="20"/>
        </w:rPr>
        <w:t xml:space="preserve">, registers Socket.IO event handlers for the entire call/chat lifecycle, and serves the three static SPAs from the </w:t>
      </w:r>
      <w:r>
        <w:rPr>
          <w:rFonts w:ascii="Courier New" w:hAnsi="Courier New"/>
          <w:color w:val="C0392B"/>
          <w:sz w:val="18"/>
        </w:rPr>
        <w:t>public/</w:t>
      </w:r>
      <w:r>
        <w:rPr>
          <w:rFonts w:ascii="Calibri" w:hAnsi="Calibri"/>
          <w:b w:val="0"/>
          <w:i w:val="0"/>
          <w:color w:val="333333"/>
          <w:sz w:val="20"/>
        </w:rPr>
        <w:t xml:space="preserve"> directory.</w:t>
      </w: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In-memory state objects (non-persistent, reset on process restart)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Object</w:t>
            </w:r>
          </w:p>
        </w:tc>
        <w:tc>
          <w:tcPr>
            <w:tcW w:type="dxa" w:w="4464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Contents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connectedAgents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Map of agentId → { socketId, name, email, status, currentCall }</w:t>
            </w:r>
          </w:p>
        </w:tc>
      </w:tr>
      <w:tr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callQueue</w:t>
            </w:r>
          </w:p>
        </w:tc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Array of pending customer call requests with join timestamp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activeCalls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Map of callId → { customerId, agentId, startTime, … }</w:t>
            </w:r>
          </w:p>
        </w:tc>
      </w:tr>
      <w:tr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activeChats</w:t>
            </w:r>
          </w:p>
        </w:tc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Map of chatId → { customerId, agentId, … }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escalations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Map of callId → { agentId, supervisorId, reason, status 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4.2  Frontend Applications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 xml:space="preserve">All three SPAs are served as static files from </w:t>
      </w:r>
      <w:r>
        <w:rPr>
          <w:rFonts w:ascii="Courier New" w:hAnsi="Courier New"/>
          <w:color w:val="C0392B"/>
          <w:sz w:val="18"/>
        </w:rPr>
        <w:t>public/</w:t>
      </w:r>
      <w:r>
        <w:rPr>
          <w:rFonts w:ascii="Calibri" w:hAnsi="Calibri"/>
          <w:b w:val="0"/>
          <w:i w:val="0"/>
          <w:color w:val="333333"/>
          <w:sz w:val="20"/>
        </w:rPr>
        <w:t xml:space="preserve">. They share no build step; each is a self-contained </w:t>
      </w:r>
      <w:r>
        <w:rPr>
          <w:rFonts w:ascii="Courier New" w:hAnsi="Courier New"/>
          <w:color w:val="C0392B"/>
          <w:sz w:val="18"/>
        </w:rPr>
        <w:t>index.html</w:t>
      </w:r>
      <w:r>
        <w:rPr>
          <w:rFonts w:ascii="Calibri" w:hAnsi="Calibri"/>
          <w:b w:val="0"/>
          <w:i w:val="0"/>
          <w:color w:val="333333"/>
          <w:sz w:val="20"/>
        </w:rPr>
        <w:t xml:space="preserve"> file with inline </w:t>
      </w:r>
      <w:r>
        <w:rPr>
          <w:rFonts w:ascii="Courier New" w:hAnsi="Courier New"/>
          <w:color w:val="C0392B"/>
          <w:sz w:val="18"/>
        </w:rPr>
        <w:t>&lt;style&gt;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ourier New" w:hAnsi="Courier New"/>
          <w:color w:val="C0392B"/>
          <w:sz w:val="18"/>
        </w:rPr>
        <w:t>&lt;script&gt;</w:t>
      </w:r>
      <w:r>
        <w:rPr>
          <w:rFonts w:ascii="Calibri" w:hAnsi="Calibri"/>
          <w:b w:val="0"/>
          <w:i w:val="0"/>
          <w:color w:val="333333"/>
          <w:sz w:val="20"/>
        </w:rPr>
        <w:t xml:space="preserve"> sections.</w:t>
      </w: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Customer Interface  (public/customer/index.html)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>Entry point for end customers. Presents: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Nikki chatbot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auto-opened on load; powered by the </w:t>
      </w:r>
      <w:r>
        <w:rPr>
          <w:rFonts w:ascii="Courier New" w:hAnsi="Courier New"/>
          <w:color w:val="C0392B"/>
          <w:sz w:val="18"/>
        </w:rPr>
        <w:t>/api/nikki/chat</w:t>
      </w:r>
      <w:r>
        <w:rPr>
          <w:rFonts w:ascii="Calibri" w:hAnsi="Calibri"/>
          <w:b w:val="0"/>
          <w:i w:val="0"/>
          <w:color w:val="333333"/>
          <w:sz w:val="20"/>
        </w:rPr>
        <w:t xml:space="preserve"> endpoint.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Call / Chat choice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customer can request a voice call or text chat at any time.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Active call UI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once an agent accepts, WebRTC audio starts; controls: mute, hold indicator, speaker, screen-share viewer, volume, quality indicator, timer.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Post-call rating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1–5 star widget persisted to the database.</w:t>
      </w: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Agent Dashboard  (public/agent/index.html)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>Requires JWT login. Divided into three panels: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Left panel:</w:t>
      </w:r>
      <w:r>
        <w:rPr>
          <w:rFonts w:ascii="Calibri" w:hAnsi="Calibri"/>
          <w:b w:val="0"/>
          <w:i w:val="0"/>
          <w:color w:val="333333"/>
          <w:sz w:val="20"/>
        </w:rPr>
        <w:t xml:space="preserve"> incoming call alert, active call controls (mute, hold, transfer, escalate, record, screen-share), chat window, call notes, disposition selector.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Centre panel:</w:t>
      </w:r>
      <w:r>
        <w:rPr>
          <w:rFonts w:ascii="Calibri" w:hAnsi="Calibri"/>
          <w:b w:val="0"/>
          <w:i w:val="0"/>
          <w:color w:val="333333"/>
          <w:sz w:val="20"/>
        </w:rPr>
        <w:t xml:space="preserve"> call queue view, agent availability toggle.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Right panel:</w:t>
      </w:r>
      <w:r>
        <w:rPr>
          <w:rFonts w:ascii="Calibri" w:hAnsi="Calibri"/>
          <w:b w:val="0"/>
          <w:i w:val="0"/>
          <w:color w:val="333333"/>
          <w:sz w:val="20"/>
        </w:rPr>
        <w:t xml:space="preserve"> daily stats, 7-day trend chart, available-agents list for transfer, call history.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 xml:space="preserve">Keyboard shortcuts: </w:t>
      </w:r>
      <w:r>
        <w:rPr>
          <w:rFonts w:ascii="Courier New" w:hAnsi="Courier New"/>
          <w:color w:val="C0392B"/>
          <w:sz w:val="18"/>
        </w:rPr>
        <w:t>M</w:t>
      </w:r>
      <w:r>
        <w:rPr>
          <w:rFonts w:ascii="Calibri" w:hAnsi="Calibri"/>
          <w:b w:val="0"/>
          <w:i w:val="0"/>
          <w:color w:val="333333"/>
          <w:sz w:val="20"/>
        </w:rPr>
        <w:t xml:space="preserve"> mute · </w:t>
      </w:r>
      <w:r>
        <w:rPr>
          <w:rFonts w:ascii="Courier New" w:hAnsi="Courier New"/>
          <w:color w:val="C0392B"/>
          <w:sz w:val="18"/>
        </w:rPr>
        <w:t>H</w:t>
      </w:r>
      <w:r>
        <w:rPr>
          <w:rFonts w:ascii="Calibri" w:hAnsi="Calibri"/>
          <w:b w:val="0"/>
          <w:i w:val="0"/>
          <w:color w:val="333333"/>
          <w:sz w:val="20"/>
        </w:rPr>
        <w:t xml:space="preserve"> hold · </w:t>
      </w:r>
      <w:r>
        <w:rPr>
          <w:rFonts w:ascii="Courier New" w:hAnsi="Courier New"/>
          <w:color w:val="C0392B"/>
          <w:sz w:val="18"/>
        </w:rPr>
        <w:t>E</w:t>
      </w:r>
      <w:r>
        <w:rPr>
          <w:rFonts w:ascii="Calibri" w:hAnsi="Calibri"/>
          <w:b w:val="0"/>
          <w:i w:val="0"/>
          <w:color w:val="333333"/>
          <w:sz w:val="20"/>
        </w:rPr>
        <w:t xml:space="preserve"> escalate · </w:t>
      </w:r>
      <w:r>
        <w:rPr>
          <w:rFonts w:ascii="Courier New" w:hAnsi="Courier New"/>
          <w:color w:val="C0392B"/>
          <w:sz w:val="18"/>
        </w:rPr>
        <w:t>A</w:t>
      </w:r>
      <w:r>
        <w:rPr>
          <w:rFonts w:ascii="Calibri" w:hAnsi="Calibri"/>
          <w:b w:val="0"/>
          <w:i w:val="0"/>
          <w:color w:val="333333"/>
          <w:sz w:val="20"/>
        </w:rPr>
        <w:t xml:space="preserve"> accept call.</w:t>
      </w: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Supervisor Dashboard  (public/supervisor/index.html)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>Requires JWT login. Contains: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Live call tiles (customer name, agent, duration, status).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Queue panel with wait times per position.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Agent status board.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Escalation inbox with accept/decline buttons.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Agent management (add/remove accounts).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Analytics section with Chart.js visualisations: 30-day call volume, average rating trend, disposition pie, per-agent performance table.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4.3  Database Layer</w:t>
      </w:r>
    </w:p>
    <w:p>
      <w:pPr>
        <w:spacing w:after="80" w:before="40"/>
      </w:pPr>
      <w:r>
        <w:rPr>
          <w:rFonts w:ascii="Calibri" w:hAnsi="Calibri"/>
          <w:b/>
          <w:i w:val="0"/>
          <w:color w:val="333333"/>
          <w:sz w:val="20"/>
        </w:rPr>
        <w:t>File:</w:t>
      </w:r>
      <w:r>
        <w:rPr>
          <w:rFonts w:ascii="Calibri" w:hAnsi="Calibri"/>
          <w:b w:val="0"/>
          <w:i w:val="0"/>
          <w:color w:val="333333"/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db.js</w:t>
      </w:r>
      <w:r>
        <w:rPr>
          <w:rFonts w:ascii="Calibri" w:hAnsi="Calibri"/>
          <w:b w:val="0"/>
          <w:i w:val="0"/>
          <w:color w:val="333333"/>
          <w:sz w:val="20"/>
        </w:rPr>
        <w:t xml:space="preserve"> (~430 lines)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 xml:space="preserve">Wraps the </w:t>
      </w:r>
      <w:r>
        <w:rPr>
          <w:rFonts w:ascii="Courier New" w:hAnsi="Courier New"/>
          <w:color w:val="C0392B"/>
          <w:sz w:val="18"/>
        </w:rPr>
        <w:t>@libsql/client</w:t>
      </w:r>
      <w:r>
        <w:rPr>
          <w:rFonts w:ascii="Calibri" w:hAnsi="Calibri"/>
          <w:b w:val="0"/>
          <w:i w:val="0"/>
          <w:color w:val="333333"/>
          <w:sz w:val="20"/>
        </w:rPr>
        <w:t xml:space="preserve"> Turso driver. Responsibilities: schema creation and idempotent </w:t>
      </w:r>
      <w:r>
        <w:rPr>
          <w:rFonts w:ascii="Courier New" w:hAnsi="Courier New"/>
          <w:color w:val="C0392B"/>
          <w:sz w:val="18"/>
        </w:rPr>
        <w:t>CREATE TABLE IF NOT EXISTS</w:t>
      </w:r>
      <w:r>
        <w:rPr>
          <w:rFonts w:ascii="Calibri" w:hAnsi="Calibri"/>
          <w:b w:val="0"/>
          <w:i w:val="0"/>
          <w:color w:val="333333"/>
          <w:sz w:val="20"/>
        </w:rPr>
        <w:t xml:space="preserve"> migrations on startup; all SQL queries via raw parameterised SQL; per-agent daily statistics upsert pattern; and knowledge-base document chunking storage and retrieval.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4.4  AI / RAG Component</w:t>
      </w:r>
    </w:p>
    <w:p>
      <w:pPr>
        <w:spacing w:after="80" w:before="40"/>
      </w:pPr>
      <w:r>
        <w:rPr>
          <w:rFonts w:ascii="Calibri" w:hAnsi="Calibri"/>
          <w:b/>
          <w:i w:val="0"/>
          <w:color w:val="333333"/>
          <w:sz w:val="20"/>
        </w:rPr>
        <w:t>File:</w:t>
      </w:r>
      <w:r>
        <w:rPr>
          <w:rFonts w:ascii="Calibri" w:hAnsi="Calibri"/>
          <w:b w:val="0"/>
          <w:i w:val="0"/>
          <w:color w:val="333333"/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rag.js</w:t>
      </w:r>
      <w:r>
        <w:rPr>
          <w:rFonts w:ascii="Calibri" w:hAnsi="Calibri"/>
          <w:b w:val="0"/>
          <w:i w:val="0"/>
          <w:color w:val="333333"/>
          <w:sz w:val="20"/>
        </w:rPr>
        <w:t xml:space="preserve"> (~116 lines)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>The Nikki chatbot uses a lightweight two-stage pipeline:</w:t>
      </w: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Stage 1 — Retrieval (TF-IDF keyword matching)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User query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▼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Tokenise + remove stopwords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▼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Score each KB chunk (term overlap / IDF weighting)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▼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Return top-N chunks as context</w:t>
      </w:r>
    </w:p>
    <w:p>
      <w:pPr>
        <w:spacing w:after="80"/>
      </w:pP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Chunk size: 400 words with 60-word overlap to preserve sentence context across boundaries.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No vector embeddings or external embedding API; retrieval is computed in-process.</w:t>
      </w: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Stage 2 — Generation (Groq LLM)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>The top chunks are concatenated into a system prompt alongside a persona instruction for Nikki, then sent to the Groq API (</w:t>
      </w:r>
      <w:r>
        <w:rPr>
          <w:rFonts w:ascii="Courier New" w:hAnsi="Courier New"/>
          <w:color w:val="C0392B"/>
          <w:sz w:val="18"/>
        </w:rPr>
        <w:t>llama-3.3-70b-versatile</w:t>
      </w:r>
      <w:r>
        <w:rPr>
          <w:rFonts w:ascii="Calibri" w:hAnsi="Calibri"/>
          <w:b w:val="0"/>
          <w:i w:val="0"/>
          <w:color w:val="333333"/>
          <w:sz w:val="20"/>
        </w:rPr>
        <w:t>). The response is streamed back to the customer browser via the REST endpoint.</w:t>
      </w: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Knowledge base ingestion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Format</w:t>
            </w:r>
          </w:p>
        </w:tc>
        <w:tc>
          <w:tcPr>
            <w:tcW w:type="dxa" w:w="4464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Parser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.pdf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pdf-parse</w:t>
            </w:r>
          </w:p>
        </w:tc>
      </w:tr>
      <w:tr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.docx / .doc</w:t>
            </w:r>
          </w:p>
        </w:tc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mammoth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.txt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Node built-in fs</w:t>
            </w:r>
          </w:p>
        </w:tc>
      </w:tr>
    </w:tbl>
    <w:p>
      <w:pPr>
        <w:spacing w:after="120"/>
      </w:pPr>
    </w:p>
    <w:p>
      <w:pPr>
        <w:pBdr>
          <w:bottom w:val="single" w:sz="6" w:space="1" w:color="2E5EAD"/>
        </w:pBdr>
        <w:spacing w:after="80"/>
      </w:pPr>
    </w:p>
    <w:p>
      <w:pPr>
        <w:spacing w:before="280" w:after="120"/>
      </w:pPr>
      <w:r>
        <w:rPr>
          <w:rFonts w:ascii="Calibri Light" w:hAnsi="Calibri Light"/>
          <w:b/>
          <w:i w:val="0"/>
          <w:color w:val="1A376B"/>
          <w:sz w:val="36"/>
        </w:rPr>
        <w:t>5. Data Design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5.1  Entity-Relationship Summary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agents ─────&lt; calls (agent_id)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agents ─────&lt; daily_stats (agent_id)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agents ─────&lt; call_notes (agent_id)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calls ──────&lt; recordings (call_id)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calls ──────&lt; call_notes (call_id)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calls ──────&lt; escalations (call_id)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chats ──────&lt; messages (chat_id)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kb_documents ─&lt; kb_chunks (document_id)</w:t>
      </w:r>
    </w:p>
    <w:p>
      <w:pPr>
        <w:spacing w:after="8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5.2  Table Definitions</w:t>
      </w: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`agents`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Column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Type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Notes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PK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UUID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name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Display name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email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UNIQUE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Login identifier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password_hash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bcrypt hash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role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agent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 or </w:t>
            </w:r>
            <w:r>
              <w:rPr>
                <w:rFonts w:ascii="Courier New" w:hAnsi="Courier New"/>
                <w:color w:val="C0392B"/>
                <w:sz w:val="18"/>
              </w:rPr>
              <w:t>supervisor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created_at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DATETIME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ISO 8601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`calls`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Column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Type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Notes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PK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UUID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customer_id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Socket ID at time of call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customer_name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Self-reported by customer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agent_id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FK→agents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Handling agent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started_at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DATETIME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ended_at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DATETIME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NULL while active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duration_seconds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rating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1–5, NULL if not rated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disposition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resolved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, </w:t>
            </w:r>
            <w:r>
              <w:rPr>
                <w:rFonts w:ascii="Courier New" w:hAnsi="Courier New"/>
                <w:color w:val="C0392B"/>
                <w:sz w:val="18"/>
              </w:rPr>
              <w:t>escalated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, </w:t>
            </w:r>
            <w:r>
              <w:rPr>
                <w:rFonts w:ascii="Courier New" w:hAnsi="Courier New"/>
                <w:color w:val="C0392B"/>
                <w:sz w:val="18"/>
              </w:rPr>
              <w:t>dropped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notes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 post-call notes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recorded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0/1 boolean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`chats`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Column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Type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Notes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PK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UUID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customer_id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Socket ID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customer_name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agent_id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FK→agents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started_at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DATETIME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ended_at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DATETIME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`messages`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Column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Type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Notes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PK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UUID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chat_id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FK→chats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sender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customer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 or </w:t>
            </w:r>
            <w:r>
              <w:rPr>
                <w:rFonts w:ascii="Courier New" w:hAnsi="Courier New"/>
                <w:color w:val="C0392B"/>
                <w:sz w:val="18"/>
              </w:rPr>
              <w:t>agent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content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Message body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file_url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Optional attachment URL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sent_at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DATETIME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`daily_stats`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Column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Type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Notes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agent_id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FK→agents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Composite PK with </w:t>
            </w:r>
            <w:r>
              <w:rPr>
                <w:rFonts w:ascii="Courier New" w:hAnsi="Courier New"/>
                <w:color w:val="C0392B"/>
                <w:sz w:val="18"/>
              </w:rPr>
              <w:t>date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date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YYYY-MM-DD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calls_received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calls_handled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calls_missed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total_duration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Seconds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avg_rating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REAL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`escalations`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Column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Type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Notes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PK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UUID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call_id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FK→calls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agent_id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FK→agents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Escalating agent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supervisor_id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FK→agents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Accepting supervisor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reason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Agent-entered reason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pending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, </w:t>
            </w:r>
            <w:r>
              <w:rPr>
                <w:rFonts w:ascii="Courier New" w:hAnsi="Courier New"/>
                <w:color w:val="C0392B"/>
                <w:sz w:val="18"/>
              </w:rPr>
              <w:t>accepted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, </w:t>
            </w:r>
            <w:r>
              <w:rPr>
                <w:rFonts w:ascii="Courier New" w:hAnsi="Courier New"/>
                <w:color w:val="C0392B"/>
                <w:sz w:val="18"/>
              </w:rPr>
              <w:t>declined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created_at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DATETIME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`recordings`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Column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Type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Notes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PK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UUID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call_id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FK→calls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agent_id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FK→agents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url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Storage URL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duration_seconds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created_at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DATETIME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`call_notes`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Column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Type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Notes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PK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UUID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call_id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FK→calls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agent_id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FK→agents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content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created_at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DATETIME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`kb_documents`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Column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Type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Notes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PK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UUID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filename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Original file name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file_type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pdf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, </w:t>
            </w:r>
            <w:r>
              <w:rPr>
                <w:rFonts w:ascii="Courier New" w:hAnsi="Courier New"/>
                <w:color w:val="C0392B"/>
                <w:sz w:val="18"/>
              </w:rPr>
              <w:t>docx</w:t>
            </w: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 xml:space="preserve">, </w:t>
            </w:r>
            <w:r>
              <w:rPr>
                <w:rFonts w:ascii="Courier New" w:hAnsi="Courier New"/>
                <w:color w:val="C0392B"/>
                <w:sz w:val="18"/>
              </w:rPr>
              <w:t>txt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chunk_count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Number of chunks produced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uploaded_at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DATETIME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uploaded_by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FK→agents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Calibri" w:hAnsi="Calibri"/>
          <w:b/>
          <w:i w:val="0"/>
          <w:color w:val="2E5EAD"/>
          <w:sz w:val="24"/>
        </w:rPr>
        <w:t>`kb_chunks`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Column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Type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Notes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PK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UUID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document_id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 FK→kb_documents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chunk_index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Position within document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content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TEXT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400-word text window</w:t>
            </w:r>
          </w:p>
        </w:tc>
      </w:tr>
    </w:tbl>
    <w:p>
      <w:pPr>
        <w:spacing w:after="120"/>
      </w:pPr>
    </w:p>
    <w:p>
      <w:pPr>
        <w:pBdr>
          <w:bottom w:val="single" w:sz="6" w:space="1" w:color="2E5EAD"/>
        </w:pBdr>
        <w:spacing w:after="80"/>
      </w:pPr>
    </w:p>
    <w:p>
      <w:pPr>
        <w:spacing w:before="280" w:after="120"/>
      </w:pPr>
      <w:r>
        <w:rPr>
          <w:rFonts w:ascii="Calibri Light" w:hAnsi="Calibri Light"/>
          <w:b/>
          <w:i w:val="0"/>
          <w:color w:val="1A376B"/>
          <w:sz w:val="36"/>
        </w:rPr>
        <w:t>6. API Design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 xml:space="preserve">All REST endpoints are prefixed </w:t>
      </w:r>
      <w:r>
        <w:rPr>
          <w:rFonts w:ascii="Courier New" w:hAnsi="Courier New"/>
          <w:color w:val="C0392B"/>
          <w:sz w:val="18"/>
        </w:rPr>
        <w:t>/api/</w:t>
      </w:r>
      <w:r>
        <w:rPr>
          <w:rFonts w:ascii="Calibri" w:hAnsi="Calibri"/>
          <w:b w:val="0"/>
          <w:i w:val="0"/>
          <w:color w:val="333333"/>
          <w:sz w:val="20"/>
        </w:rPr>
        <w:t xml:space="preserve">. Endpoints marked </w:t>
      </w:r>
      <w:r>
        <w:rPr>
          <w:rFonts w:ascii="Calibri" w:hAnsi="Calibri"/>
          <w:b/>
          <w:i w:val="0"/>
          <w:color w:val="333333"/>
          <w:sz w:val="20"/>
        </w:rPr>
        <w:t>[auth]</w:t>
      </w:r>
      <w:r>
        <w:rPr>
          <w:rFonts w:ascii="Calibri" w:hAnsi="Calibri"/>
          <w:b w:val="0"/>
          <w:i w:val="0"/>
          <w:color w:val="333333"/>
          <w:sz w:val="20"/>
        </w:rPr>
        <w:t xml:space="preserve"> require a valid JWT Bearer token.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6.1  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Method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Path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Description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POST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/api/login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Accepts { email, password }, returns { token, agent 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6.2 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Method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Path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Auth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Description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/api/agent/history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[auth]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Paginated call history for the current agent</w:t>
            </w:r>
          </w:p>
        </w:tc>
      </w:tr>
      <w:tr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/api/agent/stats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[auth]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Daily stats + 7-day trend for the current agent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6.3  Supervisor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Method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Path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Auth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Description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/api/supervisor/agents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[auth]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List all agents</w:t>
            </w:r>
          </w:p>
        </w:tc>
      </w:tr>
      <w:tr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POST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/api/supervisor/agents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[auth]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Create a new agent account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DELETE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/api/supervisor/agents/:id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[auth]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Remove an agent account</w:t>
            </w:r>
          </w:p>
        </w:tc>
      </w:tr>
      <w:tr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/api/supervisor/overview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[auth]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Today's stats + 30-day trend + per-agent table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6.4  Knowledge 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Method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Path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Auth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Description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POST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/api/kb/upload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[auth]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Upload a document (multipart/form-data)</w:t>
            </w:r>
          </w:p>
        </w:tc>
      </w:tr>
      <w:tr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/api/kb/documents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[auth]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List all KB documents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DELETE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/api/kb/documents/:id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[auth]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Remove a document and its chunks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6.5  Chatbot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Method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Path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Auth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Description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POST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/api/nikki/chat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Public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Send { message, history[] } → returns Nikki's reply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6.6  Recordings &amp; 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Method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Path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Auth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Description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/api/recordings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[auth]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List recordings for the current agent</w:t>
            </w:r>
          </w:p>
        </w:tc>
      </w:tr>
      <w:tr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POST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/api/notes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[auth]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Save post-call notes { callId, content 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6.7  Health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Method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Path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Auth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Description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/api/health/groq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Public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Test Groq API connectivity</w:t>
            </w:r>
          </w:p>
        </w:tc>
      </w:tr>
      <w:tr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/api/health/turso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Public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Test Turso DB connectivity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/api/health/info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Public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Server uptime and version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6.8  Error Responses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>All endpoints return JSON errors in the form: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{ "error": "Human-readable message" }</w:t>
      </w:r>
    </w:p>
    <w:p>
      <w:pPr>
        <w:spacing w:after="80"/>
      </w:pP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 xml:space="preserve">HTTP status codes used: </w:t>
      </w:r>
      <w:r>
        <w:rPr>
          <w:rFonts w:ascii="Courier New" w:hAnsi="Courier New"/>
          <w:color w:val="C0392B"/>
          <w:sz w:val="18"/>
        </w:rPr>
        <w:t>200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ourier New" w:hAnsi="Courier New"/>
          <w:color w:val="C0392B"/>
          <w:sz w:val="18"/>
        </w:rPr>
        <w:t>201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ourier New" w:hAnsi="Courier New"/>
          <w:color w:val="C0392B"/>
          <w:sz w:val="18"/>
        </w:rPr>
        <w:t>400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ourier New" w:hAnsi="Courier New"/>
          <w:color w:val="C0392B"/>
          <w:sz w:val="18"/>
        </w:rPr>
        <w:t>401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ourier New" w:hAnsi="Courier New"/>
          <w:color w:val="C0392B"/>
          <w:sz w:val="18"/>
        </w:rPr>
        <w:t>403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ourier New" w:hAnsi="Courier New"/>
          <w:color w:val="C0392B"/>
          <w:sz w:val="18"/>
        </w:rPr>
        <w:t>404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ourier New" w:hAnsi="Courier New"/>
          <w:color w:val="C0392B"/>
          <w:sz w:val="18"/>
        </w:rPr>
        <w:t>500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Bdr>
          <w:bottom w:val="single" w:sz="6" w:space="1" w:color="2E5EAD"/>
        </w:pBdr>
        <w:spacing w:after="80"/>
      </w:pPr>
    </w:p>
    <w:p>
      <w:pPr>
        <w:spacing w:before="280" w:after="120"/>
      </w:pPr>
      <w:r>
        <w:rPr>
          <w:rFonts w:ascii="Calibri Light" w:hAnsi="Calibri Light"/>
          <w:b/>
          <w:i w:val="0"/>
          <w:color w:val="1A376B"/>
          <w:sz w:val="36"/>
        </w:rPr>
        <w:t>7. Real-time Communication Design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>Socket.IO carries all real-time events over a persistent WebSocket connection. The server acts as an event relay; browsers never communicate directly via Socket.IO.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7.1  Agent Lifecycle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Event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Direction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Payload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Description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agent-join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Client → Server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{ token }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 authenticates socket after login</w:t>
            </w:r>
          </w:p>
        </w:tc>
      </w:tr>
      <w:tr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agent-set-status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Client → Server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{ status }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Toggle available / busy / offline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agents-updated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Server → All agents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[agentList]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Broadcast updated agent state after any change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7.2  Call Flow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Customer                   Server                     Agent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│                          │              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│── customer-call-request ─►│              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│                          │── call-queue-update ─────►│ (all agents)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│                          │              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│                          │◄─ agent-accept-call ──────│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│◄──── call-accepted ───── │── call-accepted ─────────►│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│                          │              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│  ◄═══ WebRTC Signalling (webrtc-offer/answer/ice) ═══►│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│                          │              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│── end-call ─────────────►│── end-call ─────────────►│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│◄──── call-ended ─────────│◄──── call-ended ──────────│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│                          │                      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│── customer-rating ───────►│                          │</w:t>
      </w:r>
    </w:p>
    <w:p>
      <w:pPr>
        <w:spacing w:after="8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7.3  Call Control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Event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Sender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Recipients</w:t>
            </w:r>
          </w:p>
        </w:tc>
        <w:tc>
          <w:tcPr>
            <w:tcW w:type="dxa" w:w="2232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Description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agent-hold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Customer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Places call on hold</w:t>
            </w:r>
          </w:p>
        </w:tc>
      </w:tr>
      <w:tr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agent-mute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Customer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Notifies customer of agent mute state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customer-mute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Customer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Notifies agent of customer mute state</w:t>
            </w:r>
          </w:p>
        </w:tc>
      </w:tr>
      <w:tr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screen-share-start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Either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Other party</w:t>
            </w:r>
          </w:p>
        </w:tc>
        <w:tc>
          <w:tcPr>
            <w:tcW w:type="dxa" w:w="2232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Screen share has begun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screen-share-stop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Either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Other party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Screen share ended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7.4  Transfer &amp; Escalation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Event</w:t>
            </w:r>
          </w:p>
        </w:tc>
        <w:tc>
          <w:tcPr>
            <w:tcW w:type="dxa" w:w="4464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Description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agent-transfer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 requests handoff to another agent; customer rejoins queue at front</w:t>
            </w:r>
          </w:p>
        </w:tc>
      </w:tr>
      <w:tr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agent-escalate</w:t>
            </w:r>
          </w:p>
        </w:tc>
        <w:tc>
          <w:tcPr>
            <w:tcW w:type="dxa" w:w="4464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 escalates live call to supervisor queue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supervisor-accept-escalation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Supervisor joins the call; original agent may drop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7.5  Chat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Event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Direction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Description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customer-chat-request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Customer → Server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Initiate a chat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chat-accept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Server → Agent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Agent assigned to chat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chat-message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Either → Server → Other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Individual message (text or file)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chat-file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Either → Server → Other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Binary file transfer metadata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color w:val="C0392B"/>
                <w:sz w:val="18"/>
              </w:rPr>
              <w:t>chat-end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Either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Close chat session</w:t>
            </w:r>
          </w:p>
        </w:tc>
      </w:tr>
    </w:tbl>
    <w:p>
      <w:pPr>
        <w:spacing w:after="120"/>
      </w:pPr>
    </w:p>
    <w:p>
      <w:pPr>
        <w:pBdr>
          <w:bottom w:val="single" w:sz="6" w:space="1" w:color="2E5EAD"/>
        </w:pBdr>
        <w:spacing w:after="80"/>
      </w:pPr>
    </w:p>
    <w:p>
      <w:pPr>
        <w:spacing w:before="280" w:after="120"/>
      </w:pPr>
      <w:r>
        <w:rPr>
          <w:rFonts w:ascii="Calibri Light" w:hAnsi="Calibri Light"/>
          <w:b/>
          <w:i w:val="0"/>
          <w:color w:val="1A376B"/>
          <w:sz w:val="36"/>
        </w:rPr>
        <w:t>8. WebRTC Architecture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 xml:space="preserve">WebRTC establishes a peer-to-peer media channel directly between the customer's and agent's browsers. The Node.js server acts only as a </w:t>
      </w:r>
      <w:r>
        <w:rPr>
          <w:rFonts w:ascii="Calibri" w:hAnsi="Calibri"/>
          <w:b/>
          <w:i w:val="0"/>
          <w:color w:val="333333"/>
          <w:sz w:val="20"/>
        </w:rPr>
        <w:t>signalling relay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it never handles media.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8.1  Signalling Flow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1. Agent accepts call  → server emits `call-accepted` to both parties.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2. Agent creates RTCPeerConnection and generates an SDP offer.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3. Agent emits `webrtc-offer` with SDP → server relays to customer.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4. Customer sets remote description, generates SDP answer.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5. Customer emits `webrtc-answer` → server relays to agent.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6. Both sides exchange ICE candidates via `webrtc-ice` events.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7. ICE completes → DTLS handshake → media flows peer-to-peer.</w:t>
      </w:r>
    </w:p>
    <w:p>
      <w:pPr>
        <w:spacing w:after="8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8.2  ICE Configuration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>The current implementation uses the browser's default STUN servers (</w:t>
      </w:r>
      <w:r>
        <w:rPr>
          <w:rFonts w:ascii="Courier New" w:hAnsi="Courier New"/>
          <w:color w:val="C0392B"/>
          <w:sz w:val="18"/>
        </w:rPr>
        <w:t>stun:stun.l.google.com:19302</w:t>
      </w:r>
      <w:r>
        <w:rPr>
          <w:rFonts w:ascii="Calibri" w:hAnsi="Calibri"/>
          <w:b w:val="0"/>
          <w:i w:val="0"/>
          <w:color w:val="333333"/>
          <w:sz w:val="20"/>
        </w:rPr>
        <w:t>). For environments where NAT traversal fails (symmetric NAT, corporate firewalls), a TURN relay server would need to be provisioned.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8.3  Media Tracks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Track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Codec (browser default)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Notes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Audio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Opus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Stereo, 48 kHz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Screen video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VP8 / H.264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Only when screen share is active</w:t>
            </w:r>
          </w:p>
        </w:tc>
      </w:tr>
    </w:tbl>
    <w:p>
      <w:pPr>
        <w:spacing w:after="120"/>
      </w:pPr>
    </w:p>
    <w:p>
      <w:pPr>
        <w:pBdr>
          <w:bottom w:val="single" w:sz="6" w:space="1" w:color="2E5EAD"/>
        </w:pBdr>
        <w:spacing w:after="80"/>
      </w:pPr>
    </w:p>
    <w:p>
      <w:pPr>
        <w:spacing w:before="280" w:after="120"/>
      </w:pPr>
      <w:r>
        <w:rPr>
          <w:rFonts w:ascii="Calibri Light" w:hAnsi="Calibri Light"/>
          <w:b/>
          <w:i w:val="0"/>
          <w:color w:val="1A376B"/>
          <w:sz w:val="36"/>
        </w:rPr>
        <w:t>9. Security Design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9.1  Authentication &amp; Authorisation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 xml:space="preserve">Passwords are hashed with </w:t>
      </w:r>
      <w:r>
        <w:rPr>
          <w:rFonts w:ascii="Calibri" w:hAnsi="Calibri"/>
          <w:b/>
          <w:i w:val="0"/>
          <w:color w:val="333333"/>
          <w:sz w:val="20"/>
        </w:rPr>
        <w:t>bcrypt</w:t>
      </w:r>
      <w:r>
        <w:rPr>
          <w:rFonts w:ascii="Calibri" w:hAnsi="Calibri"/>
          <w:b w:val="0"/>
          <w:i w:val="0"/>
          <w:color w:val="333333"/>
          <w:sz w:val="20"/>
        </w:rPr>
        <w:t xml:space="preserve"> (salt rounds = 10).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 xml:space="preserve">Login returns a </w:t>
      </w:r>
      <w:r>
        <w:rPr>
          <w:rFonts w:ascii="Calibri" w:hAnsi="Calibri"/>
          <w:b/>
          <w:i w:val="0"/>
          <w:color w:val="333333"/>
          <w:sz w:val="20"/>
        </w:rPr>
        <w:t>JWT</w:t>
      </w:r>
      <w:r>
        <w:rPr>
          <w:rFonts w:ascii="Calibri" w:hAnsi="Calibri"/>
          <w:b w:val="0"/>
          <w:i w:val="0"/>
          <w:color w:val="333333"/>
          <w:sz w:val="20"/>
        </w:rPr>
        <w:t xml:space="preserve"> signed with </w:t>
      </w:r>
      <w:r>
        <w:rPr>
          <w:rFonts w:ascii="Courier New" w:hAnsi="Courier New"/>
          <w:color w:val="C0392B"/>
          <w:sz w:val="18"/>
        </w:rPr>
        <w:t>JWT_SECRET</w:t>
      </w:r>
      <w:r>
        <w:rPr>
          <w:rFonts w:ascii="Calibri" w:hAnsi="Calibri"/>
          <w:b w:val="0"/>
          <w:i w:val="0"/>
          <w:color w:val="333333"/>
          <w:sz w:val="20"/>
        </w:rPr>
        <w:t>; default expiry is 24 hours.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 xml:space="preserve">Every protected REST endpoint and the </w:t>
      </w:r>
      <w:r>
        <w:rPr>
          <w:rFonts w:ascii="Courier New" w:hAnsi="Courier New"/>
          <w:color w:val="C0392B"/>
          <w:sz w:val="18"/>
        </w:rPr>
        <w:t>agent-join</w:t>
      </w:r>
      <w:r>
        <w:rPr>
          <w:rFonts w:ascii="Calibri" w:hAnsi="Calibri"/>
          <w:b w:val="0"/>
          <w:i w:val="0"/>
          <w:color w:val="333333"/>
          <w:sz w:val="20"/>
        </w:rPr>
        <w:t xml:space="preserve"> Socket.IO event verify the JWT before processing.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Role-based access: supervisor-only routes (</w:t>
      </w:r>
      <w:r>
        <w:rPr>
          <w:rFonts w:ascii="Courier New" w:hAnsi="Courier New"/>
          <w:color w:val="C0392B"/>
          <w:sz w:val="18"/>
        </w:rPr>
        <w:t>/api/supervisor/*</w:t>
      </w:r>
      <w:r>
        <w:rPr>
          <w:rFonts w:ascii="Calibri" w:hAnsi="Calibri"/>
          <w:b w:val="0"/>
          <w:i w:val="0"/>
          <w:color w:val="333333"/>
          <w:sz w:val="20"/>
        </w:rPr>
        <w:t xml:space="preserve">) reject tokens with </w:t>
      </w:r>
      <w:r>
        <w:rPr>
          <w:rFonts w:ascii="Courier New" w:hAnsi="Courier New"/>
          <w:color w:val="C0392B"/>
          <w:sz w:val="18"/>
        </w:rPr>
        <w:t>role = agent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9.2  Input Validation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File uploads are restricted to known MIME types (PDF, DOCX, TXT).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All SQL queries use parameterised statements — no string interpolation.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 xml:space="preserve">Chat messages and call notes are stored as plain text with no HTML execution surface (rendered via </w:t>
      </w:r>
      <w:r>
        <w:rPr>
          <w:rFonts w:ascii="Courier New" w:hAnsi="Courier New"/>
          <w:color w:val="C0392B"/>
          <w:sz w:val="18"/>
        </w:rPr>
        <w:t>textContent</w:t>
      </w:r>
      <w:r>
        <w:rPr>
          <w:rFonts w:ascii="Calibri" w:hAnsi="Calibri"/>
          <w:b w:val="0"/>
          <w:i w:val="0"/>
          <w:color w:val="333333"/>
          <w:sz w:val="20"/>
        </w:rPr>
        <w:t xml:space="preserve"> in the SPA, not </w:t>
      </w:r>
      <w:r>
        <w:rPr>
          <w:rFonts w:ascii="Courier New" w:hAnsi="Courier New"/>
          <w:color w:val="C0392B"/>
          <w:sz w:val="18"/>
        </w:rPr>
        <w:t>innerHTML</w:t>
      </w:r>
      <w:r>
        <w:rPr>
          <w:rFonts w:ascii="Calibri" w:hAnsi="Calibri"/>
          <w:b w:val="0"/>
          <w:i w:val="0"/>
          <w:color w:val="333333"/>
          <w:sz w:val="20"/>
        </w:rPr>
        <w:t>).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9.3  Transport Security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All traffic travels over HTTPS/WSS in production (enforced by Render's TLS termination).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 xml:space="preserve">WebRTC media is encrypted with </w:t>
      </w:r>
      <w:r>
        <w:rPr>
          <w:rFonts w:ascii="Calibri" w:hAnsi="Calibri"/>
          <w:b/>
          <w:i w:val="0"/>
          <w:color w:val="333333"/>
          <w:sz w:val="20"/>
        </w:rPr>
        <w:t>DTLS-SRTP</w:t>
      </w:r>
      <w:r>
        <w:rPr>
          <w:rFonts w:ascii="Calibri" w:hAnsi="Calibri"/>
          <w:b w:val="0"/>
          <w:i w:val="0"/>
          <w:color w:val="333333"/>
          <w:sz w:val="20"/>
        </w:rPr>
        <w:t xml:space="preserve"> by the browser, regardless of signalling channel security.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9.4  Known Limitations (v1.0)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Limitation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Risk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Recommended Mitigation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In-memory session state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Lost on process restart; agents are disconnected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Persist active-session state to Turso or introduce Redis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 rate limiting on /api/nikki/chat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Groq API quota exhaustion from public endpoint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Add express-rate-limit middleware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Default supervisor credentials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Credential exposure if .env is misconfigured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Require password reset on first login; remove hardcoded fallback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 TURN server configured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Calls may fail behind restrictive NAT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Provision a TURN server (e.g. Coturn) and pass ICE config via API</w:t>
            </w:r>
          </w:p>
        </w:tc>
      </w:tr>
    </w:tbl>
    <w:p>
      <w:pPr>
        <w:spacing w:after="120"/>
      </w:pPr>
    </w:p>
    <w:p>
      <w:pPr>
        <w:pBdr>
          <w:bottom w:val="single" w:sz="6" w:space="1" w:color="2E5EAD"/>
        </w:pBdr>
        <w:spacing w:after="80"/>
      </w:pPr>
    </w:p>
    <w:p>
      <w:pPr>
        <w:spacing w:before="280" w:after="120"/>
      </w:pPr>
      <w:r>
        <w:rPr>
          <w:rFonts w:ascii="Calibri Light" w:hAnsi="Calibri Light"/>
          <w:b/>
          <w:i w:val="0"/>
          <w:color w:val="1A376B"/>
          <w:sz w:val="36"/>
        </w:rPr>
        <w:t>10. Deployment Architecture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10.1  Production Topology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Internet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│  HTTPS / WSS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▼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Render Web Service  (Node.js, 1 instance, free tier)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│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├──► Turso database  (libsql over HTTPS, AWS ap-south-1)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└──► Groq API        (HTTPS, LLM inference)</w:t>
      </w:r>
    </w:p>
    <w:p>
      <w:pPr>
        <w:spacing w:after="80"/>
      </w:pP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>All three tiers are managed SaaS — there are no VMs, containers, or databases to operate.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10.2 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Variable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Required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Description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TURSO_URL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libsql connection URL, e.g. libsql://db.turso.io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TURSO_TOKEN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Turso authentication token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JWT_SECRET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Yes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Long random string for JWT signing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PORT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Server port (defaults to 3000)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GROQ_API_KEY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Yes (Nikki)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Groq API key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10.3  Render Configuration (render.yaml)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>services: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- type: web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name: cxeller8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runtime: node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buildCommand: npm install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startCommand: node server.js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plan: free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envVars: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  - key: NODE_ENV</w:t>
      </w:r>
    </w:p>
    <w:p>
      <w:pPr>
        <w:spacing w:after="0" w:before="0"/>
        <w:ind w:left="288" w:right="288"/>
        <w:shd w:val="clear" w:color="auto" w:fill="F4F4F4"/>
      </w:pPr>
      <w:r>
        <w:rPr>
          <w:rFonts w:ascii="Courier New" w:hAnsi="Courier New"/>
          <w:color w:val="1E1E1E"/>
          <w:sz w:val="17"/>
        </w:rPr>
        <w:t xml:space="preserve">        value: production</w:t>
      </w:r>
    </w:p>
    <w:p>
      <w:pPr>
        <w:spacing w:after="8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10.4  Database Initialisation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 xml:space="preserve">On every server start, </w:t>
      </w:r>
      <w:r>
        <w:rPr>
          <w:rFonts w:ascii="Courier New" w:hAnsi="Courier New"/>
          <w:color w:val="C0392B"/>
          <w:sz w:val="18"/>
        </w:rPr>
        <w:t>db.js</w:t>
      </w:r>
      <w:r>
        <w:rPr>
          <w:rFonts w:ascii="Calibri" w:hAnsi="Calibri"/>
          <w:b w:val="0"/>
          <w:i w:val="0"/>
          <w:color w:val="333333"/>
          <w:sz w:val="20"/>
        </w:rPr>
        <w:t xml:space="preserve"> executes </w:t>
      </w:r>
      <w:r>
        <w:rPr>
          <w:rFonts w:ascii="Courier New" w:hAnsi="Courier New"/>
          <w:color w:val="C0392B"/>
          <w:sz w:val="18"/>
        </w:rPr>
        <w:t>CREATE TABLE IF NOT EXISTS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all tables. Migrations are additive — new columns require manual </w:t>
      </w:r>
      <w:r>
        <w:rPr>
          <w:rFonts w:ascii="Courier New" w:hAnsi="Courier New"/>
          <w:color w:val="C0392B"/>
          <w:sz w:val="18"/>
        </w:rPr>
        <w:t>ALTER TABLE</w:t>
      </w:r>
      <w:r>
        <w:rPr>
          <w:rFonts w:ascii="Calibri" w:hAnsi="Calibri"/>
          <w:b w:val="0"/>
          <w:i w:val="0"/>
          <w:color w:val="333333"/>
          <w:sz w:val="20"/>
        </w:rPr>
        <w:t xml:space="preserve"> or a dedicated migration script.</w:t>
      </w:r>
    </w:p>
    <w:p>
      <w:pPr>
        <w:pBdr>
          <w:bottom w:val="single" w:sz="6" w:space="1" w:color="2E5EAD"/>
        </w:pBdr>
        <w:spacing w:after="80"/>
      </w:pPr>
    </w:p>
    <w:p>
      <w:pPr>
        <w:spacing w:before="280" w:after="120"/>
      </w:pPr>
      <w:r>
        <w:rPr>
          <w:rFonts w:ascii="Calibri Light" w:hAnsi="Calibri Light"/>
          <w:b/>
          <w:i w:val="0"/>
          <w:color w:val="1A376B"/>
          <w:sz w:val="36"/>
        </w:rPr>
        <w:t>11. Performance &amp; Scalability Considerations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11.1  Current Bottlenecks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Bottleneck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Impact</w:t>
            </w:r>
          </w:p>
        </w:tc>
        <w:tc>
          <w:tcPr>
            <w:tcW w:type="dxa" w:w="297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Notes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Single Node.js process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All Socket.IO events serialised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Acceptable up to ~500 concurrent connections on a modest VM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In-memory call state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Not shared across instances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Prevents horizontal scaling without sticky sessions + external state store</w:t>
            </w:r>
          </w:p>
        </w:tc>
      </w:tr>
      <w:tr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TF-IDF retrieval scans all chunks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Latency grows linearly with KB size</w:t>
            </w:r>
          </w:p>
        </w:tc>
        <w:tc>
          <w:tcPr>
            <w:tcW w:type="dxa" w:w="297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Acceptable for small KBs (&lt;1,000 chunks); index needed beyond that</w:t>
            </w:r>
          </w:p>
        </w:tc>
      </w:tr>
      <w:tr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Turso free tier limits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 GB storage, 8 GB transfer/month</w:t>
            </w:r>
          </w:p>
        </w:tc>
        <w:tc>
          <w:tcPr>
            <w:tcW w:type="dxa" w:w="297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Upgrade tier when storage exceeds 800 MB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11.2  Scaling Path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333333"/>
          <w:sz w:val="20"/>
        </w:rPr>
        <w:t>For growth beyond free-tier limits: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Add Redis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session state (</w:t>
      </w:r>
      <w:r>
        <w:rPr>
          <w:rFonts w:ascii="Courier New" w:hAnsi="Courier New"/>
          <w:color w:val="C0392B"/>
          <w:sz w:val="18"/>
        </w:rPr>
        <w:t>connectedAgents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ourier New" w:hAnsi="Courier New"/>
          <w:color w:val="C0392B"/>
          <w:sz w:val="18"/>
        </w:rPr>
        <w:t>callQueue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ourier New" w:hAnsi="Courier New"/>
          <w:color w:val="C0392B"/>
          <w:sz w:val="18"/>
        </w:rPr>
        <w:t>activeCalls</w:t>
      </w:r>
      <w:r>
        <w:rPr>
          <w:rFonts w:ascii="Calibri" w:hAnsi="Calibri"/>
          <w:b w:val="0"/>
          <w:i w:val="0"/>
          <w:color w:val="333333"/>
          <w:sz w:val="20"/>
        </w:rPr>
        <w:t>) to allow multiple Node.js instances behind a load balancer.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Sticky sessions</w:t>
      </w:r>
      <w:r>
        <w:rPr>
          <w:rFonts w:ascii="Calibri" w:hAnsi="Calibri"/>
          <w:b w:val="0"/>
          <w:i w:val="0"/>
          <w:color w:val="333333"/>
          <w:sz w:val="20"/>
        </w:rPr>
        <w:t xml:space="preserve"> on the load balancer for Socket.IO (or migrate to Socket.IO Redis adapter).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Replace TF-IDF with semantic embeddings</w:t>
      </w:r>
      <w:r>
        <w:rPr>
          <w:rFonts w:ascii="Calibri" w:hAnsi="Calibri"/>
          <w:b w:val="0"/>
          <w:i w:val="0"/>
          <w:color w:val="333333"/>
          <w:sz w:val="20"/>
        </w:rPr>
        <w:t xml:space="preserve"> (e.g. </w:t>
      </w:r>
      <w:r>
        <w:rPr>
          <w:rFonts w:ascii="Courier New" w:hAnsi="Courier New"/>
          <w:color w:val="C0392B"/>
          <w:sz w:val="18"/>
        </w:rPr>
        <w:t>@xenova/transformers</w:t>
      </w:r>
      <w:r>
        <w:rPr>
          <w:rFonts w:ascii="Calibri" w:hAnsi="Calibri"/>
          <w:b w:val="0"/>
          <w:i w:val="0"/>
          <w:color w:val="333333"/>
          <w:sz w:val="20"/>
        </w:rPr>
        <w:t xml:space="preserve"> in-process, or an external embedding API) for KB sizes above ~5,000 chunks.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Turso scaler plan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higher storage/transfer or point-in-time recovery.</w:t>
      </w:r>
    </w:p>
    <w:p>
      <w:pPr>
        <w:pBdr>
          <w:bottom w:val="single" w:sz="6" w:space="1" w:color="2E5EAD"/>
        </w:pBdr>
        <w:spacing w:after="80"/>
      </w:pPr>
    </w:p>
    <w:p>
      <w:pPr>
        <w:spacing w:before="280" w:after="120"/>
      </w:pPr>
      <w:r>
        <w:rPr>
          <w:rFonts w:ascii="Calibri Light" w:hAnsi="Calibri Light"/>
          <w:b/>
          <w:i w:val="0"/>
          <w:color w:val="1A376B"/>
          <w:sz w:val="36"/>
        </w:rPr>
        <w:t>12. Risks &amp; Mitigations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78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#</w:t>
            </w:r>
          </w:p>
        </w:tc>
        <w:tc>
          <w:tcPr>
            <w:tcW w:type="dxa" w:w="178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Risk</w:t>
            </w:r>
          </w:p>
        </w:tc>
        <w:tc>
          <w:tcPr>
            <w:tcW w:type="dxa" w:w="178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Probability</w:t>
            </w:r>
          </w:p>
        </w:tc>
        <w:tc>
          <w:tcPr>
            <w:tcW w:type="dxa" w:w="178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Impact</w:t>
            </w:r>
          </w:p>
        </w:tc>
        <w:tc>
          <w:tcPr>
            <w:tcW w:type="dxa" w:w="1786"/>
            <w:shd w:val="clear" w:color="auto" w:fill="DEE8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A376B"/>
                <w:sz w:val="18"/>
              </w:rPr>
              <w:t>Mitigation</w:t>
            </w:r>
          </w:p>
        </w:tc>
      </w:tr>
      <w:tr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R1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Render free-tier process sleeps after 15 min inactivity, dropping all WebSockets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High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High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Upgrade to paid Render plan, or implement a self-ping keep-alive</w:t>
            </w:r>
          </w:p>
        </w:tc>
      </w:tr>
      <w:tr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R2</w:t>
            </w:r>
          </w:p>
        </w:tc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Groq API unavailable / rate-limited</w:t>
            </w:r>
          </w:p>
        </w:tc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Graceful fallback message to customer; health endpoint exposed for monitoring</w:t>
            </w:r>
          </w:p>
        </w:tc>
      </w:tr>
      <w:tr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R3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WebRTC call failure behind symmetric NAT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High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Provision TURN server; surface ICE failure diagnostics to agent</w:t>
            </w:r>
          </w:p>
        </w:tc>
      </w:tr>
      <w:tr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R4</w:t>
            </w:r>
          </w:p>
        </w:tc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Customer data loss if server restarts mid-call</w:t>
            </w:r>
          </w:p>
        </w:tc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Low</w:t>
            </w:r>
          </w:p>
        </w:tc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Persist active call start time to DB immediately on accept; reconcile orphaned rows on startup</w:t>
            </w:r>
          </w:p>
        </w:tc>
      </w:tr>
      <w:tr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R5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JWT secret rotation requires all agents to re-login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Low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Low</w:t>
            </w:r>
          </w:p>
        </w:tc>
        <w:tc>
          <w:tcPr>
            <w:tcW w:type="dxa" w:w="1786"/>
            <w:shd w:val="clear" w:color="auto" w:fill="FFFFFF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Document the procedure; short-lived tokens reduce blast radius</w:t>
            </w:r>
          </w:p>
        </w:tc>
      </w:tr>
      <w:tr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R6</w:t>
            </w:r>
          </w:p>
        </w:tc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KB documents contain sensitive data accessible via Nikki</w:t>
            </w:r>
          </w:p>
        </w:tc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Low</w:t>
            </w:r>
          </w:p>
        </w:tc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High</w:t>
            </w:r>
          </w:p>
        </w:tc>
        <w:tc>
          <w:tcPr>
            <w:tcW w:type="dxa" w:w="1786"/>
            <w:shd w:val="clear" w:color="auto" w:fill="F8F9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Restrict KB upload/delete to supervisors only; audit document content before upload</w:t>
            </w:r>
          </w:p>
        </w:tc>
      </w:tr>
    </w:tbl>
    <w:p>
      <w:pPr>
        <w:spacing w:after="120"/>
      </w:pPr>
    </w:p>
    <w:p>
      <w:pPr>
        <w:pBdr>
          <w:bottom w:val="single" w:sz="6" w:space="1" w:color="2E5EAD"/>
        </w:pBdr>
        <w:spacing w:after="80"/>
      </w:pPr>
    </w:p>
    <w:p>
      <w:pPr>
        <w:spacing w:before="280" w:after="120"/>
      </w:pPr>
      <w:r>
        <w:rPr>
          <w:rFonts w:ascii="Calibri Light" w:hAnsi="Calibri Light"/>
          <w:b/>
          <w:i w:val="0"/>
          <w:color w:val="1A376B"/>
          <w:sz w:val="36"/>
        </w:rPr>
        <w:t>13. Future Roadmap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Phase 2 — Reliability &amp; Operations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TURN server integration for reliable WebRTC behind restrictive NAT.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Rate limiting on all public endpoints.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Structured logging (Winston / Pino) with log forwarding to an observability platform.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Health check dashboard integrated with uptime monitoring (e.g. Betterstack).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Graceful shutdown: drain active calls before process exit.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Phase 3 — Feature Expansion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Call recording storage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upload recorded blobs to S3/R2 and store signed URLs.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Customer accounts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allow returning customers to view their own history.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Canned responses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agent shortcut library for common replies.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SLA alerting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notify supervisors when queue wait time exceeds threshold.</w:t>
      </w:r>
    </w:p>
    <w:p>
      <w:pPr>
        <w:pStyle w:val="ListBullet"/>
        <w:spacing w:after="40" w:before="20"/>
      </w:pPr>
      <w:r>
        <w:rPr>
          <w:rFonts w:ascii="Calibri" w:hAnsi="Calibri"/>
          <w:b/>
          <w:i w:val="0"/>
          <w:color w:val="333333"/>
          <w:sz w:val="20"/>
        </w:rPr>
        <w:t>Semantic KB search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replace TF-IDF with vector embeddings for higher recall.</w:t>
      </w:r>
    </w:p>
    <w:p>
      <w:pPr>
        <w:spacing w:before="240" w:after="80"/>
      </w:pPr>
      <w:r>
        <w:rPr>
          <w:rFonts w:ascii="Calibri Light" w:hAnsi="Calibri Light"/>
          <w:b/>
          <w:i w:val="0"/>
          <w:color w:val="2E5EAD"/>
          <w:sz w:val="28"/>
        </w:rPr>
        <w:t>Phase 4 — Scale &amp; Multi-tenancy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Redis-backed Socket.IO adapter for multi-instance deployments.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Tenant isolation at the database level (organisation ID on all tables).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SSO / OAuth2 login for enterprise agents.</w:t>
      </w:r>
    </w:p>
    <w:p>
      <w:pPr>
        <w:pStyle w:val="ListBullet"/>
        <w:spacing w:after="40" w:before="20"/>
      </w:pPr>
      <w:r>
        <w:rPr>
          <w:rFonts w:ascii="Calibri" w:hAnsi="Calibri"/>
          <w:b w:val="0"/>
          <w:i w:val="0"/>
          <w:color w:val="333333"/>
          <w:sz w:val="20"/>
        </w:rPr>
        <w:t>Webhook delivery for call events to external CRM systems.</w:t>
      </w:r>
    </w:p>
    <w:p/>
    <w:p>
      <w:pPr>
        <w:jc w:val="center"/>
      </w:pPr>
      <w:r>
        <w:rPr>
          <w:i/>
          <w:color w:val="999999"/>
          <w:sz w:val="18"/>
        </w:rPr>
        <w:t>— End of Document —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