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E5D28" w14:textId="348B5D2D" w:rsidR="0013758B" w:rsidRPr="007C027B" w:rsidRDefault="0013758B" w:rsidP="007C027B">
      <w:pPr>
        <w:pStyle w:val="Heading1"/>
        <w:spacing w:after="40"/>
        <w:rPr>
          <w:sz w:val="36"/>
          <w:szCs w:val="36"/>
        </w:rPr>
      </w:pPr>
      <w:r w:rsidRPr="007C027B">
        <w:rPr>
          <w:sz w:val="36"/>
          <w:szCs w:val="36"/>
        </w:rPr>
        <w:t>Email</w:t>
      </w:r>
    </w:p>
    <w:p w14:paraId="74FE782C" w14:textId="77777777" w:rsidR="0013758B" w:rsidRPr="007C027B" w:rsidRDefault="0013758B" w:rsidP="007C027B">
      <w:pPr>
        <w:pStyle w:val="Heading1"/>
        <w:spacing w:after="40"/>
        <w:rPr>
          <w:b w:val="0"/>
          <w:bCs w:val="0"/>
          <w:sz w:val="24"/>
          <w:szCs w:val="24"/>
        </w:rPr>
      </w:pPr>
      <w:r w:rsidRPr="007C027B">
        <w:rPr>
          <w:b w:val="0"/>
          <w:bCs w:val="0"/>
          <w:sz w:val="24"/>
          <w:szCs w:val="24"/>
        </w:rPr>
        <w:t>Please find the short assignment attached herewith.</w:t>
      </w:r>
      <w:r w:rsidRPr="007C027B">
        <w:rPr>
          <w:sz w:val="36"/>
          <w:szCs w:val="36"/>
          <w:lang w:val="en-NL"/>
        </w:rPr>
        <w:t> </w:t>
      </w:r>
      <w:r w:rsidRPr="007C027B">
        <w:rPr>
          <w:sz w:val="36"/>
          <w:szCs w:val="36"/>
          <w:lang w:val="en-NL"/>
        </w:rPr>
        <w:br/>
      </w:r>
      <w:r w:rsidRPr="007C027B">
        <w:rPr>
          <w:sz w:val="36"/>
          <w:szCs w:val="36"/>
          <w:lang w:val="en-NL"/>
        </w:rPr>
        <w:br/>
      </w:r>
      <w:r w:rsidRPr="007C027B">
        <w:rPr>
          <w:b w:val="0"/>
          <w:bCs w:val="0"/>
          <w:sz w:val="24"/>
          <w:szCs w:val="24"/>
        </w:rPr>
        <w:t>Kindly go through it and submit a presentation or deliverable format of your choice highlighting the below:</w:t>
      </w:r>
    </w:p>
    <w:p w14:paraId="61551C41" w14:textId="77777777" w:rsidR="0013758B" w:rsidRPr="007C027B" w:rsidRDefault="0013758B" w:rsidP="007C027B">
      <w:pPr>
        <w:pStyle w:val="Heading1"/>
        <w:spacing w:after="40"/>
        <w:rPr>
          <w:b w:val="0"/>
          <w:bCs w:val="0"/>
          <w:sz w:val="24"/>
          <w:szCs w:val="24"/>
        </w:rPr>
      </w:pPr>
      <w:r w:rsidRPr="007C027B">
        <w:rPr>
          <w:b w:val="0"/>
          <w:bCs w:val="0"/>
          <w:sz w:val="24"/>
          <w:szCs w:val="24"/>
        </w:rPr>
        <w:t>1. Methodology</w:t>
      </w:r>
      <w:r w:rsidRPr="007C027B">
        <w:rPr>
          <w:b w:val="0"/>
          <w:bCs w:val="0"/>
          <w:sz w:val="24"/>
          <w:szCs w:val="24"/>
        </w:rPr>
        <w:br/>
        <w:t>2. Approach and data sources</w:t>
      </w:r>
    </w:p>
    <w:p w14:paraId="1929D596" w14:textId="77777777" w:rsidR="0013758B" w:rsidRPr="007C027B" w:rsidRDefault="0013758B" w:rsidP="007C027B">
      <w:pPr>
        <w:pStyle w:val="Heading1"/>
        <w:spacing w:after="40"/>
        <w:rPr>
          <w:b w:val="0"/>
          <w:bCs w:val="0"/>
          <w:sz w:val="24"/>
          <w:szCs w:val="24"/>
        </w:rPr>
      </w:pPr>
      <w:r w:rsidRPr="007C027B">
        <w:rPr>
          <w:b w:val="0"/>
          <w:bCs w:val="0"/>
          <w:sz w:val="24"/>
          <w:szCs w:val="24"/>
        </w:rPr>
        <w:t>3. Benefit transfer from EU or US baseline to India for health </w:t>
      </w:r>
    </w:p>
    <w:p w14:paraId="74F3AB83" w14:textId="77777777" w:rsidR="0013758B" w:rsidRPr="007C027B" w:rsidRDefault="0013758B" w:rsidP="007C027B">
      <w:pPr>
        <w:pStyle w:val="Heading1"/>
        <w:spacing w:after="40"/>
        <w:rPr>
          <w:b w:val="0"/>
          <w:bCs w:val="0"/>
          <w:sz w:val="24"/>
          <w:szCs w:val="24"/>
        </w:rPr>
      </w:pPr>
      <w:r w:rsidRPr="007C027B">
        <w:rPr>
          <w:b w:val="0"/>
          <w:bCs w:val="0"/>
          <w:sz w:val="24"/>
          <w:szCs w:val="24"/>
        </w:rPr>
        <w:t>4. Key list of indicators and calculation methods</w:t>
      </w:r>
    </w:p>
    <w:p w14:paraId="4307C07E" w14:textId="77777777" w:rsidR="0013758B" w:rsidRPr="007C027B" w:rsidRDefault="0013758B" w:rsidP="007C027B">
      <w:pPr>
        <w:pStyle w:val="Heading1"/>
        <w:spacing w:after="40"/>
        <w:rPr>
          <w:b w:val="0"/>
          <w:bCs w:val="0"/>
          <w:sz w:val="24"/>
          <w:szCs w:val="24"/>
        </w:rPr>
      </w:pPr>
      <w:r w:rsidRPr="007C027B">
        <w:rPr>
          <w:b w:val="0"/>
          <w:bCs w:val="0"/>
          <w:sz w:val="24"/>
          <w:szCs w:val="24"/>
        </w:rPr>
        <w:t>5. Alternative proxy that you could propose for non transferable benefits. </w:t>
      </w:r>
      <w:r w:rsidRPr="007C027B">
        <w:rPr>
          <w:b w:val="0"/>
          <w:bCs w:val="0"/>
          <w:sz w:val="24"/>
          <w:szCs w:val="24"/>
        </w:rPr>
        <w:br/>
        <w:t>6.Show how the indicator can be used as the positive and negative externalities. </w:t>
      </w:r>
    </w:p>
    <w:p w14:paraId="5EEBE1BC" w14:textId="77777777" w:rsidR="0013758B" w:rsidRPr="007C027B" w:rsidRDefault="0013758B" w:rsidP="007C027B">
      <w:pPr>
        <w:pStyle w:val="Heading1"/>
        <w:spacing w:after="40"/>
        <w:rPr>
          <w:sz w:val="36"/>
          <w:szCs w:val="36"/>
        </w:rPr>
      </w:pPr>
    </w:p>
    <w:p w14:paraId="170748DC" w14:textId="77777777" w:rsidR="0013758B" w:rsidRPr="007C027B" w:rsidRDefault="0013758B" w:rsidP="007C027B">
      <w:pPr>
        <w:pStyle w:val="Heading1"/>
        <w:spacing w:after="40"/>
        <w:rPr>
          <w:sz w:val="36"/>
          <w:szCs w:val="36"/>
        </w:rPr>
      </w:pPr>
    </w:p>
    <w:p w14:paraId="24DE4F87" w14:textId="0878A2B9" w:rsidR="004E2475" w:rsidRPr="007C027B" w:rsidRDefault="001C6FFA" w:rsidP="007C027B">
      <w:pPr>
        <w:pStyle w:val="Heading1"/>
        <w:spacing w:after="40"/>
        <w:rPr>
          <w:sz w:val="36"/>
          <w:szCs w:val="36"/>
        </w:rPr>
      </w:pPr>
      <w:r w:rsidRPr="007C027B">
        <w:rPr>
          <w:sz w:val="36"/>
          <w:szCs w:val="36"/>
        </w:rPr>
        <w:t>Assignment on Evaluating Health Benefits of Treated Wastewater Reuse Projects</w:t>
      </w:r>
    </w:p>
    <w:p w14:paraId="6797544D" w14:textId="77777777" w:rsidR="001C6FFA" w:rsidRPr="007C027B" w:rsidRDefault="001C6FFA" w:rsidP="007C027B">
      <w:pPr>
        <w:pStyle w:val="Heading1"/>
        <w:spacing w:after="40"/>
        <w:rPr>
          <w:sz w:val="36"/>
          <w:szCs w:val="36"/>
        </w:rPr>
      </w:pPr>
    </w:p>
    <w:p w14:paraId="7F9DBFA3" w14:textId="77777777" w:rsidR="004E2475" w:rsidRPr="007C027B" w:rsidRDefault="00000000" w:rsidP="007C027B">
      <w:pPr>
        <w:spacing w:after="10"/>
        <w:rPr>
          <w:sz w:val="24"/>
          <w:szCs w:val="24"/>
        </w:rPr>
      </w:pPr>
      <w:r w:rsidRPr="007C027B">
        <w:rPr>
          <w:b/>
          <w:bCs/>
          <w:sz w:val="24"/>
          <w:szCs w:val="24"/>
        </w:rPr>
        <w:t xml:space="preserve">Organisation: </w:t>
      </w:r>
      <w:r w:rsidRPr="007C027B">
        <w:rPr>
          <w:sz w:val="24"/>
          <w:szCs w:val="24"/>
        </w:rPr>
        <w:t>WELL Labs, Urban Water Programme, Bengaluru</w:t>
      </w:r>
    </w:p>
    <w:p w14:paraId="356A701C" w14:textId="77777777" w:rsidR="001C6FFA" w:rsidRPr="007C027B" w:rsidRDefault="001C6FFA" w:rsidP="007C027B">
      <w:pPr>
        <w:spacing w:after="10"/>
        <w:rPr>
          <w:b/>
          <w:bCs/>
          <w:sz w:val="24"/>
          <w:szCs w:val="24"/>
        </w:rPr>
      </w:pPr>
    </w:p>
    <w:p w14:paraId="5D75ECF5" w14:textId="7F24BE1B" w:rsidR="001C6FFA" w:rsidRPr="007C027B" w:rsidRDefault="00000000" w:rsidP="007C027B">
      <w:pPr>
        <w:spacing w:after="10"/>
        <w:rPr>
          <w:b/>
          <w:bCs/>
          <w:sz w:val="24"/>
          <w:szCs w:val="24"/>
        </w:rPr>
      </w:pPr>
      <w:r w:rsidRPr="007C027B">
        <w:rPr>
          <w:b/>
          <w:bCs/>
          <w:sz w:val="24"/>
          <w:szCs w:val="24"/>
        </w:rPr>
        <w:t>Role:</w:t>
      </w:r>
      <w:r w:rsidR="001C6FFA" w:rsidRPr="007C027B">
        <w:rPr>
          <w:b/>
          <w:bCs/>
          <w:sz w:val="24"/>
          <w:szCs w:val="24"/>
        </w:rPr>
        <w:t xml:space="preserve"> </w:t>
      </w:r>
      <w:r w:rsidR="001C6FFA" w:rsidRPr="007C027B">
        <w:rPr>
          <w:sz w:val="24"/>
          <w:szCs w:val="24"/>
        </w:rPr>
        <w:t xml:space="preserve">Consultant </w:t>
      </w:r>
      <w:r w:rsidR="003217B8" w:rsidRPr="007C027B">
        <w:rPr>
          <w:sz w:val="24"/>
          <w:szCs w:val="24"/>
        </w:rPr>
        <w:t>(Part-time) / Research Intern (Cost-Benefit Analysis)</w:t>
      </w:r>
      <w:r w:rsidR="001C6FFA" w:rsidRPr="007C027B">
        <w:rPr>
          <w:b/>
          <w:bCs/>
          <w:sz w:val="24"/>
          <w:szCs w:val="24"/>
        </w:rPr>
        <w:br/>
        <w:t xml:space="preserve"> </w:t>
      </w:r>
    </w:p>
    <w:p w14:paraId="664B7AC2" w14:textId="77777777" w:rsidR="003217B8" w:rsidRPr="007C027B" w:rsidRDefault="003217B8" w:rsidP="007C027B">
      <w:pPr>
        <w:spacing w:after="10"/>
        <w:rPr>
          <w:b/>
          <w:bCs/>
          <w:sz w:val="24"/>
          <w:szCs w:val="24"/>
        </w:rPr>
      </w:pPr>
      <w:r w:rsidRPr="007C027B">
        <w:rPr>
          <w:b/>
          <w:bCs/>
          <w:sz w:val="24"/>
          <w:szCs w:val="24"/>
        </w:rPr>
        <w:t>Deadline: Friday, 25 September 2026, 4:00 pm IST</w:t>
      </w:r>
    </w:p>
    <w:p w14:paraId="150E16CF" w14:textId="77777777" w:rsidR="003217B8" w:rsidRPr="007C027B" w:rsidRDefault="003217B8" w:rsidP="007C027B">
      <w:pPr>
        <w:pStyle w:val="Heading2"/>
        <w:spacing w:before="110" w:after="40"/>
        <w:rPr>
          <w:sz w:val="28"/>
          <w:szCs w:val="28"/>
        </w:rPr>
      </w:pPr>
    </w:p>
    <w:p w14:paraId="04E63CB7" w14:textId="2794DDCF" w:rsidR="004E2475" w:rsidRPr="007C027B" w:rsidRDefault="00000000" w:rsidP="007C027B">
      <w:pPr>
        <w:pStyle w:val="Heading2"/>
        <w:spacing w:before="110" w:after="40"/>
        <w:rPr>
          <w:sz w:val="28"/>
          <w:szCs w:val="28"/>
        </w:rPr>
      </w:pPr>
      <w:r w:rsidRPr="007C027B">
        <w:rPr>
          <w:sz w:val="28"/>
          <w:szCs w:val="28"/>
        </w:rPr>
        <w:t>Background</w:t>
      </w:r>
    </w:p>
    <w:p w14:paraId="47981221" w14:textId="7B3F998F" w:rsidR="00692FC1" w:rsidRPr="007C027B" w:rsidRDefault="001C6FFA" w:rsidP="007C027B">
      <w:pPr>
        <w:spacing w:after="50"/>
        <w:rPr>
          <w:sz w:val="24"/>
          <w:szCs w:val="24"/>
        </w:rPr>
      </w:pPr>
      <w:r w:rsidRPr="007C027B">
        <w:rPr>
          <w:sz w:val="24"/>
          <w:szCs w:val="24"/>
        </w:rPr>
        <w:br/>
      </w:r>
      <w:r w:rsidR="003217B8" w:rsidRPr="007C027B">
        <w:rPr>
          <w:sz w:val="24"/>
          <w:szCs w:val="24"/>
        </w:rPr>
        <w:t xml:space="preserve">A city treats its sewage at several large centralised treatment plants and discharges the treated water into nearby lakes. It is now </w:t>
      </w:r>
      <w:r w:rsidR="003217B8" w:rsidRPr="00237301">
        <w:rPr>
          <w:sz w:val="24"/>
          <w:szCs w:val="24"/>
          <w:highlight w:val="yellow"/>
        </w:rPr>
        <w:t>considering reusing part of that water</w:t>
      </w:r>
      <w:r w:rsidR="003217B8" w:rsidRPr="007C027B">
        <w:rPr>
          <w:sz w:val="24"/>
          <w:szCs w:val="24"/>
        </w:rPr>
        <w:t xml:space="preserve"> in three ways: irrigating farms on the city's edge, supplying cooling water to an industrial estate, and watering public parks.</w:t>
      </w:r>
    </w:p>
    <w:p w14:paraId="7F3EAEA2" w14:textId="77777777" w:rsidR="00692FC1" w:rsidRPr="007C027B" w:rsidRDefault="00692FC1" w:rsidP="007C027B">
      <w:pPr>
        <w:spacing w:after="50"/>
        <w:rPr>
          <w:sz w:val="24"/>
          <w:szCs w:val="24"/>
        </w:rPr>
      </w:pPr>
    </w:p>
    <w:p w14:paraId="2343E885" w14:textId="77777777" w:rsidR="00237301" w:rsidRDefault="00F12EEF" w:rsidP="007C027B">
      <w:pPr>
        <w:spacing w:after="50"/>
        <w:rPr>
          <w:sz w:val="24"/>
          <w:szCs w:val="24"/>
        </w:rPr>
      </w:pPr>
      <w:r w:rsidRPr="007C027B">
        <w:rPr>
          <w:sz w:val="24"/>
          <w:szCs w:val="24"/>
        </w:rPr>
        <w:t xml:space="preserve">The city wants to know </w:t>
      </w:r>
      <w:r w:rsidRPr="00237301">
        <w:rPr>
          <w:sz w:val="24"/>
          <w:szCs w:val="24"/>
          <w:highlight w:val="yellow"/>
        </w:rPr>
        <w:t xml:space="preserve">whether reuse will improve public health, and what that </w:t>
      </w:r>
      <w:r w:rsidR="003217B8" w:rsidRPr="00237301">
        <w:rPr>
          <w:sz w:val="24"/>
          <w:szCs w:val="24"/>
          <w:highlight w:val="yellow"/>
        </w:rPr>
        <w:t>change</w:t>
      </w:r>
      <w:r w:rsidRPr="00237301">
        <w:rPr>
          <w:sz w:val="24"/>
          <w:szCs w:val="24"/>
          <w:highlight w:val="yellow"/>
        </w:rPr>
        <w:t xml:space="preserve"> is worth in rupees.</w:t>
      </w:r>
      <w:r w:rsidR="001C6FFA" w:rsidRPr="007C027B">
        <w:rPr>
          <w:sz w:val="24"/>
          <w:szCs w:val="24"/>
        </w:rPr>
        <w:br/>
      </w:r>
      <w:r w:rsidR="001C6FFA" w:rsidRPr="007C027B">
        <w:rPr>
          <w:sz w:val="24"/>
          <w:szCs w:val="24"/>
        </w:rPr>
        <w:br/>
      </w:r>
    </w:p>
    <w:p w14:paraId="3A95CA9F" w14:textId="77777777" w:rsidR="00237301" w:rsidRDefault="00237301" w:rsidP="007C027B">
      <w:pPr>
        <w:spacing w:after="50"/>
        <w:rPr>
          <w:sz w:val="24"/>
          <w:szCs w:val="24"/>
        </w:rPr>
      </w:pPr>
    </w:p>
    <w:p w14:paraId="362FC99E" w14:textId="77777777" w:rsidR="00237301" w:rsidRDefault="00237301" w:rsidP="007C027B">
      <w:pPr>
        <w:spacing w:after="50"/>
        <w:rPr>
          <w:sz w:val="24"/>
          <w:szCs w:val="24"/>
        </w:rPr>
      </w:pPr>
    </w:p>
    <w:p w14:paraId="2A973121" w14:textId="77777777" w:rsidR="00237301" w:rsidRDefault="00237301" w:rsidP="007C027B">
      <w:pPr>
        <w:spacing w:after="50"/>
        <w:rPr>
          <w:sz w:val="24"/>
          <w:szCs w:val="24"/>
        </w:rPr>
      </w:pPr>
    </w:p>
    <w:p w14:paraId="3390CFB9" w14:textId="77777777" w:rsidR="00237301" w:rsidRDefault="00237301" w:rsidP="007C027B">
      <w:pPr>
        <w:spacing w:after="50"/>
        <w:rPr>
          <w:sz w:val="24"/>
          <w:szCs w:val="24"/>
        </w:rPr>
      </w:pPr>
    </w:p>
    <w:p w14:paraId="5443561E" w14:textId="77777777" w:rsidR="00237301" w:rsidRDefault="00237301" w:rsidP="007C027B">
      <w:pPr>
        <w:spacing w:after="50"/>
        <w:rPr>
          <w:sz w:val="24"/>
          <w:szCs w:val="24"/>
        </w:rPr>
      </w:pPr>
    </w:p>
    <w:p w14:paraId="0EFF0A06" w14:textId="77777777" w:rsidR="00237301" w:rsidRDefault="00237301" w:rsidP="007C027B">
      <w:pPr>
        <w:spacing w:after="50"/>
        <w:rPr>
          <w:sz w:val="24"/>
          <w:szCs w:val="24"/>
        </w:rPr>
      </w:pPr>
    </w:p>
    <w:p w14:paraId="793CBB69" w14:textId="77777777" w:rsidR="00237301" w:rsidRDefault="00237301" w:rsidP="007C027B">
      <w:pPr>
        <w:spacing w:after="50"/>
        <w:rPr>
          <w:sz w:val="24"/>
          <w:szCs w:val="24"/>
        </w:rPr>
      </w:pPr>
    </w:p>
    <w:p w14:paraId="40987077" w14:textId="77777777" w:rsidR="00237301" w:rsidRDefault="00237301" w:rsidP="007C027B">
      <w:pPr>
        <w:spacing w:after="50"/>
        <w:rPr>
          <w:sz w:val="24"/>
          <w:szCs w:val="24"/>
        </w:rPr>
      </w:pPr>
    </w:p>
    <w:p w14:paraId="62229C53" w14:textId="2EAE9003" w:rsidR="004E2475" w:rsidRPr="007C027B" w:rsidRDefault="001C6FFA" w:rsidP="007C027B">
      <w:pPr>
        <w:pStyle w:val="Heading2"/>
        <w:rPr>
          <w:color w:val="000000"/>
          <w:sz w:val="28"/>
          <w:szCs w:val="28"/>
        </w:rPr>
      </w:pPr>
      <w:r w:rsidRPr="007C027B">
        <w:rPr>
          <w:color w:val="000000"/>
          <w:sz w:val="28"/>
          <w:szCs w:val="28"/>
        </w:rPr>
        <w:lastRenderedPageBreak/>
        <w:br/>
        <w:t>Part A: Framing</w:t>
      </w:r>
      <w:r w:rsidRPr="007C027B">
        <w:rPr>
          <w:color w:val="000000"/>
          <w:sz w:val="28"/>
          <w:szCs w:val="28"/>
        </w:rPr>
        <w:br/>
      </w:r>
    </w:p>
    <w:p w14:paraId="52F4D9F2" w14:textId="4BFAD4CE" w:rsidR="003217B8" w:rsidRPr="007C027B" w:rsidRDefault="00B72E0E" w:rsidP="007C027B">
      <w:pPr>
        <w:spacing w:after="35"/>
        <w:rPr>
          <w:i/>
          <w:iCs/>
          <w:sz w:val="24"/>
          <w:szCs w:val="24"/>
        </w:rPr>
      </w:pPr>
      <w:r w:rsidRPr="007C027B">
        <w:rPr>
          <w:i/>
          <w:iCs/>
          <w:sz w:val="24"/>
          <w:szCs w:val="24"/>
        </w:rPr>
        <w:t>“</w:t>
      </w:r>
      <w:r w:rsidR="00F477D7" w:rsidRPr="007C027B">
        <w:rPr>
          <w:i/>
          <w:iCs/>
          <w:sz w:val="24"/>
          <w:szCs w:val="24"/>
        </w:rPr>
        <w:t>The city</w:t>
      </w:r>
      <w:r w:rsidR="003217B8" w:rsidRPr="007C027B">
        <w:rPr>
          <w:i/>
          <w:iCs/>
          <w:sz w:val="24"/>
          <w:szCs w:val="24"/>
        </w:rPr>
        <w:t xml:space="preserve"> assumes that a treatment plant improves public health, and that moving from treat-and-discharge to treat-and-reuse improves it further.</w:t>
      </w:r>
      <w:r w:rsidRPr="007C027B">
        <w:rPr>
          <w:i/>
          <w:iCs/>
          <w:sz w:val="24"/>
          <w:szCs w:val="24"/>
        </w:rPr>
        <w:t>”</w:t>
      </w:r>
    </w:p>
    <w:p w14:paraId="462A4BDA" w14:textId="77777777" w:rsidR="003217B8" w:rsidRPr="007C027B" w:rsidRDefault="003217B8" w:rsidP="007C027B">
      <w:pPr>
        <w:spacing w:after="35"/>
        <w:rPr>
          <w:sz w:val="24"/>
          <w:szCs w:val="24"/>
        </w:rPr>
      </w:pPr>
    </w:p>
    <w:p w14:paraId="39371082" w14:textId="77777777" w:rsidR="003217B8" w:rsidRPr="007C027B" w:rsidRDefault="003217B8" w:rsidP="007C027B">
      <w:pPr>
        <w:pStyle w:val="ListParagraph"/>
        <w:numPr>
          <w:ilvl w:val="0"/>
          <w:numId w:val="2"/>
        </w:numPr>
        <w:spacing w:after="35"/>
        <w:rPr>
          <w:sz w:val="24"/>
          <w:szCs w:val="24"/>
        </w:rPr>
      </w:pPr>
      <w:r w:rsidRPr="00237301">
        <w:rPr>
          <w:sz w:val="24"/>
          <w:szCs w:val="24"/>
          <w:highlight w:val="yellow"/>
        </w:rPr>
        <w:t>Test this assumption</w:t>
      </w:r>
      <w:r w:rsidRPr="007C027B">
        <w:rPr>
          <w:sz w:val="24"/>
          <w:szCs w:val="24"/>
        </w:rPr>
        <w:t xml:space="preserve"> and you are free to conclude that reuse makes health outcomes worse or better for some groups</w:t>
      </w:r>
      <w:r w:rsidR="00F477D7" w:rsidRPr="007C027B">
        <w:rPr>
          <w:sz w:val="24"/>
          <w:szCs w:val="24"/>
        </w:rPr>
        <w:t>.</w:t>
      </w:r>
    </w:p>
    <w:p w14:paraId="349382CD" w14:textId="619CB603" w:rsidR="004E2475" w:rsidRPr="007C027B" w:rsidRDefault="003217B8" w:rsidP="007C027B">
      <w:pPr>
        <w:pStyle w:val="ListParagraph"/>
        <w:numPr>
          <w:ilvl w:val="0"/>
          <w:numId w:val="2"/>
        </w:numPr>
        <w:spacing w:after="35"/>
        <w:rPr>
          <w:sz w:val="24"/>
          <w:szCs w:val="24"/>
        </w:rPr>
      </w:pPr>
      <w:r w:rsidRPr="007C027B">
        <w:rPr>
          <w:sz w:val="24"/>
          <w:szCs w:val="24"/>
        </w:rPr>
        <w:t xml:space="preserve">Describe the </w:t>
      </w:r>
      <w:r w:rsidR="00F477D7" w:rsidRPr="007C027B">
        <w:rPr>
          <w:sz w:val="24"/>
          <w:szCs w:val="24"/>
        </w:rPr>
        <w:t xml:space="preserve">"without reuse" and "with reuse" </w:t>
      </w:r>
      <w:r w:rsidR="00F12EEF" w:rsidRPr="007C027B">
        <w:rPr>
          <w:sz w:val="24"/>
          <w:szCs w:val="24"/>
        </w:rPr>
        <w:t>case</w:t>
      </w:r>
      <w:r w:rsidR="00692FC1" w:rsidRPr="007C027B">
        <w:rPr>
          <w:sz w:val="24"/>
          <w:szCs w:val="24"/>
        </w:rPr>
        <w:t>s</w:t>
      </w:r>
      <w:r w:rsidR="00F477D7" w:rsidRPr="007C027B">
        <w:rPr>
          <w:sz w:val="24"/>
          <w:szCs w:val="24"/>
        </w:rPr>
        <w:t xml:space="preserve"> you would compare</w:t>
      </w:r>
      <w:r w:rsidRPr="007C027B">
        <w:rPr>
          <w:sz w:val="24"/>
          <w:szCs w:val="24"/>
        </w:rPr>
        <w:t xml:space="preserve">, and explain which </w:t>
      </w:r>
      <w:r w:rsidRPr="00A7379E">
        <w:rPr>
          <w:sz w:val="24"/>
          <w:szCs w:val="24"/>
          <w:highlight w:val="yellow"/>
        </w:rPr>
        <w:t>health benefits</w:t>
      </w:r>
      <w:r w:rsidRPr="007C027B">
        <w:rPr>
          <w:sz w:val="24"/>
          <w:szCs w:val="24"/>
        </w:rPr>
        <w:t xml:space="preserve"> belong to the STP project and which belong to reuse project.</w:t>
      </w:r>
    </w:p>
    <w:p w14:paraId="1A0DBA08" w14:textId="7A0691B7" w:rsidR="004E2475" w:rsidRPr="007C027B" w:rsidRDefault="00F12EEF" w:rsidP="007C027B">
      <w:pPr>
        <w:pStyle w:val="ListParagraph"/>
        <w:numPr>
          <w:ilvl w:val="0"/>
          <w:numId w:val="2"/>
        </w:numPr>
        <w:spacing w:after="35"/>
        <w:rPr>
          <w:sz w:val="24"/>
          <w:szCs w:val="24"/>
        </w:rPr>
      </w:pPr>
      <w:r w:rsidRPr="007C027B">
        <w:rPr>
          <w:sz w:val="24"/>
          <w:szCs w:val="24"/>
        </w:rPr>
        <w:t>List the ways health benefit</w:t>
      </w:r>
      <w:r w:rsidR="00253259" w:rsidRPr="007C027B">
        <w:rPr>
          <w:sz w:val="24"/>
          <w:szCs w:val="24"/>
        </w:rPr>
        <w:t>s</w:t>
      </w:r>
      <w:r w:rsidRPr="007C027B">
        <w:rPr>
          <w:sz w:val="24"/>
          <w:szCs w:val="24"/>
        </w:rPr>
        <w:t xml:space="preserve"> could be </w:t>
      </w:r>
      <w:r w:rsidR="003217B8" w:rsidRPr="007C027B">
        <w:rPr>
          <w:sz w:val="24"/>
          <w:szCs w:val="24"/>
        </w:rPr>
        <w:t xml:space="preserve">counted in a cost-benefit analysis, and how you would prevent each </w:t>
      </w:r>
      <w:r w:rsidR="00253259" w:rsidRPr="007C027B">
        <w:rPr>
          <w:sz w:val="24"/>
          <w:szCs w:val="24"/>
        </w:rPr>
        <w:t>getting double counted</w:t>
      </w:r>
      <w:r w:rsidR="003217B8" w:rsidRPr="007C027B">
        <w:rPr>
          <w:sz w:val="24"/>
          <w:szCs w:val="24"/>
        </w:rPr>
        <w:t xml:space="preserve"> </w:t>
      </w:r>
      <w:r w:rsidR="00253259" w:rsidRPr="007C027B">
        <w:rPr>
          <w:sz w:val="24"/>
          <w:szCs w:val="24"/>
        </w:rPr>
        <w:t>during the a</w:t>
      </w:r>
      <w:r w:rsidR="003217B8" w:rsidRPr="007C027B">
        <w:rPr>
          <w:sz w:val="24"/>
          <w:szCs w:val="24"/>
        </w:rPr>
        <w:t>nalysis</w:t>
      </w:r>
      <w:r w:rsidR="00253259" w:rsidRPr="007C027B">
        <w:rPr>
          <w:sz w:val="24"/>
          <w:szCs w:val="24"/>
        </w:rPr>
        <w:t>.</w:t>
      </w:r>
    </w:p>
    <w:p w14:paraId="0312E98E" w14:textId="545C7DF4" w:rsidR="003217B8" w:rsidRPr="007C027B" w:rsidRDefault="003217B8" w:rsidP="007C027B">
      <w:pPr>
        <w:pStyle w:val="ListParagraph"/>
        <w:numPr>
          <w:ilvl w:val="0"/>
          <w:numId w:val="2"/>
        </w:numPr>
        <w:spacing w:after="35"/>
        <w:rPr>
          <w:sz w:val="24"/>
          <w:szCs w:val="24"/>
        </w:rPr>
      </w:pPr>
      <w:r w:rsidRPr="007C027B">
        <w:rPr>
          <w:sz w:val="24"/>
          <w:szCs w:val="24"/>
        </w:rPr>
        <w:t xml:space="preserve">For each of the three reuse options, </w:t>
      </w:r>
      <w:r w:rsidRPr="00A7379E">
        <w:rPr>
          <w:sz w:val="24"/>
          <w:szCs w:val="24"/>
          <w:highlight w:val="yellow"/>
        </w:rPr>
        <w:t>who could gain health benefits and who could face new health risks</w:t>
      </w:r>
      <w:r w:rsidRPr="007C027B">
        <w:rPr>
          <w:sz w:val="24"/>
          <w:szCs w:val="24"/>
        </w:rPr>
        <w:t>? (Stakeholder matrix and level of significance)</w:t>
      </w:r>
    </w:p>
    <w:p w14:paraId="54F43C9F" w14:textId="77777777" w:rsidR="00237301" w:rsidRDefault="00237301" w:rsidP="007C027B">
      <w:pPr>
        <w:pStyle w:val="Heading2"/>
        <w:spacing w:before="110" w:after="40"/>
        <w:rPr>
          <w:sz w:val="28"/>
          <w:szCs w:val="28"/>
        </w:rPr>
      </w:pPr>
    </w:p>
    <w:p w14:paraId="1BA68A4B" w14:textId="22F610EE" w:rsidR="004E2475" w:rsidRPr="007C027B" w:rsidRDefault="00000000" w:rsidP="007C027B">
      <w:pPr>
        <w:pStyle w:val="Heading2"/>
        <w:spacing w:before="110" w:after="40"/>
        <w:rPr>
          <w:sz w:val="28"/>
          <w:szCs w:val="28"/>
        </w:rPr>
      </w:pPr>
      <w:r w:rsidRPr="007C027B">
        <w:rPr>
          <w:sz w:val="28"/>
          <w:szCs w:val="28"/>
        </w:rPr>
        <w:t>Part B: Estimation</w:t>
      </w:r>
      <w:r w:rsidR="001C6FFA" w:rsidRPr="007C027B">
        <w:rPr>
          <w:sz w:val="28"/>
          <w:szCs w:val="28"/>
        </w:rPr>
        <w:br/>
      </w:r>
    </w:p>
    <w:p w14:paraId="341E341E" w14:textId="7D3AC0A6" w:rsidR="00F12EEF" w:rsidRPr="007C027B" w:rsidRDefault="003217B8" w:rsidP="007C027B">
      <w:pPr>
        <w:pStyle w:val="ListParagraph"/>
        <w:numPr>
          <w:ilvl w:val="0"/>
          <w:numId w:val="2"/>
        </w:numPr>
        <w:spacing w:after="35"/>
        <w:rPr>
          <w:sz w:val="24"/>
          <w:szCs w:val="24"/>
        </w:rPr>
      </w:pPr>
      <w:r w:rsidRPr="007C027B">
        <w:rPr>
          <w:sz w:val="24"/>
          <w:szCs w:val="24"/>
        </w:rPr>
        <w:t>Choose one reuse option</w:t>
      </w:r>
      <w:r w:rsidR="00253259" w:rsidRPr="007C027B">
        <w:rPr>
          <w:sz w:val="24"/>
          <w:szCs w:val="24"/>
        </w:rPr>
        <w:t xml:space="preserve"> and e</w:t>
      </w:r>
      <w:r w:rsidRPr="007C027B">
        <w:rPr>
          <w:sz w:val="24"/>
          <w:szCs w:val="24"/>
        </w:rPr>
        <w:t xml:space="preserve">stimate </w:t>
      </w:r>
      <w:r w:rsidRPr="00A7379E">
        <w:rPr>
          <w:sz w:val="24"/>
          <w:szCs w:val="24"/>
          <w:highlight w:val="yellow"/>
        </w:rPr>
        <w:t>the yearly number of diarrhoeal or other waterborne illness cases</w:t>
      </w:r>
      <w:r w:rsidRPr="007C027B">
        <w:rPr>
          <w:sz w:val="24"/>
          <w:szCs w:val="24"/>
        </w:rPr>
        <w:t xml:space="preserve"> in the most exposed group, with and without reuse. A simplified microbial risk assessment using a published dose-response model is acceptable, as is any other defensible method. Show every step of your working.</w:t>
      </w:r>
    </w:p>
    <w:p w14:paraId="1F981030" w14:textId="1BF9624F" w:rsidR="00EC4CF3" w:rsidRPr="007C027B" w:rsidRDefault="003217B8" w:rsidP="007C027B">
      <w:pPr>
        <w:pStyle w:val="ListParagraph"/>
        <w:numPr>
          <w:ilvl w:val="0"/>
          <w:numId w:val="2"/>
        </w:numPr>
        <w:spacing w:after="35"/>
        <w:rPr>
          <w:sz w:val="24"/>
          <w:szCs w:val="24"/>
        </w:rPr>
      </w:pPr>
      <w:r w:rsidRPr="007C027B">
        <w:rPr>
          <w:sz w:val="24"/>
          <w:szCs w:val="24"/>
        </w:rPr>
        <w:t xml:space="preserve">Convert the result into </w:t>
      </w:r>
      <w:r w:rsidRPr="00A7379E">
        <w:rPr>
          <w:sz w:val="24"/>
          <w:szCs w:val="24"/>
          <w:highlight w:val="yellow"/>
        </w:rPr>
        <w:t>Disability-Adjusted Life Years (DALYs)</w:t>
      </w:r>
      <w:r w:rsidRPr="007C027B">
        <w:rPr>
          <w:sz w:val="24"/>
          <w:szCs w:val="24"/>
        </w:rPr>
        <w:t xml:space="preserve">. Compare the risk per person with the WHO (2006) tolerable additional disease burden of DALY per person per year. What does this tell the city? If your pathway involves deaths, you may also express the result using the </w:t>
      </w:r>
      <w:r w:rsidRPr="00A7379E">
        <w:rPr>
          <w:sz w:val="24"/>
          <w:szCs w:val="24"/>
          <w:highlight w:val="yellow"/>
        </w:rPr>
        <w:t>value of a statistical life (VSL)</w:t>
      </w:r>
      <w:r w:rsidRPr="007C027B">
        <w:rPr>
          <w:sz w:val="24"/>
          <w:szCs w:val="24"/>
        </w:rPr>
        <w:t>.</w:t>
      </w:r>
      <w:r w:rsidR="00F12EEF" w:rsidRPr="007C027B">
        <w:rPr>
          <w:sz w:val="24"/>
          <w:szCs w:val="24"/>
        </w:rPr>
        <w:t xml:space="preserve"> </w:t>
      </w:r>
    </w:p>
    <w:p w14:paraId="7D648307" w14:textId="77777777" w:rsidR="00253259" w:rsidRPr="007C027B" w:rsidRDefault="00253259" w:rsidP="007C027B">
      <w:pPr>
        <w:spacing w:after="35"/>
        <w:rPr>
          <w:sz w:val="24"/>
          <w:szCs w:val="24"/>
        </w:rPr>
      </w:pPr>
    </w:p>
    <w:p w14:paraId="7331503B" w14:textId="77777777" w:rsidR="00253259" w:rsidRPr="007C027B" w:rsidRDefault="00253259" w:rsidP="007C027B">
      <w:pPr>
        <w:spacing w:after="35"/>
        <w:rPr>
          <w:sz w:val="24"/>
          <w:szCs w:val="24"/>
        </w:rPr>
      </w:pPr>
    </w:p>
    <w:p w14:paraId="367BEFEE" w14:textId="77777777" w:rsidR="00253259" w:rsidRPr="007C027B" w:rsidRDefault="00253259" w:rsidP="007C027B">
      <w:pPr>
        <w:spacing w:after="35"/>
        <w:rPr>
          <w:sz w:val="24"/>
          <w:szCs w:val="24"/>
        </w:rPr>
      </w:pPr>
    </w:p>
    <w:p w14:paraId="537F05F9" w14:textId="77777777" w:rsidR="004E2475" w:rsidRPr="007C027B" w:rsidRDefault="00000000" w:rsidP="007C027B">
      <w:pPr>
        <w:pStyle w:val="Heading2"/>
        <w:spacing w:before="110" w:after="40"/>
        <w:rPr>
          <w:sz w:val="28"/>
          <w:szCs w:val="28"/>
        </w:rPr>
      </w:pPr>
      <w:r w:rsidRPr="007C027B">
        <w:rPr>
          <w:sz w:val="28"/>
          <w:szCs w:val="28"/>
        </w:rPr>
        <w:t>Part C: Valuation</w:t>
      </w:r>
    </w:p>
    <w:p w14:paraId="7FB52238" w14:textId="52BCDF30" w:rsidR="00F477D7" w:rsidRPr="007C027B" w:rsidRDefault="003217B8" w:rsidP="007C027B">
      <w:pPr>
        <w:pStyle w:val="ListParagraph"/>
        <w:numPr>
          <w:ilvl w:val="0"/>
          <w:numId w:val="2"/>
        </w:numPr>
        <w:spacing w:after="35"/>
        <w:rPr>
          <w:sz w:val="24"/>
          <w:szCs w:val="24"/>
        </w:rPr>
      </w:pPr>
      <w:r w:rsidRPr="007C027B">
        <w:rPr>
          <w:sz w:val="24"/>
          <w:szCs w:val="24"/>
        </w:rPr>
        <w:t xml:space="preserve">Put a </w:t>
      </w:r>
      <w:r w:rsidRPr="00A7379E">
        <w:rPr>
          <w:sz w:val="24"/>
          <w:szCs w:val="24"/>
          <w:highlight w:val="yellow"/>
        </w:rPr>
        <w:t>rupee value</w:t>
      </w:r>
      <w:r w:rsidRPr="007C027B">
        <w:rPr>
          <w:sz w:val="24"/>
          <w:szCs w:val="24"/>
        </w:rPr>
        <w:t xml:space="preserve"> on the DALYs averted or added, or on the illness costs avoided. Explain </w:t>
      </w:r>
      <w:r w:rsidRPr="00A7379E">
        <w:rPr>
          <w:sz w:val="24"/>
          <w:szCs w:val="24"/>
          <w:highlight w:val="yellow"/>
        </w:rPr>
        <w:t>why</w:t>
      </w:r>
      <w:r w:rsidRPr="007C027B">
        <w:rPr>
          <w:sz w:val="24"/>
          <w:szCs w:val="24"/>
        </w:rPr>
        <w:t xml:space="preserve"> you chose that approach. If you used published values from other countries (for example EU or US VSL figures), show </w:t>
      </w:r>
      <w:r w:rsidRPr="00A7379E">
        <w:rPr>
          <w:sz w:val="24"/>
          <w:szCs w:val="24"/>
          <w:highlight w:val="yellow"/>
        </w:rPr>
        <w:t>how you adjusted them to Indian conditions</w:t>
      </w:r>
      <w:r w:rsidRPr="007C027B">
        <w:rPr>
          <w:sz w:val="24"/>
          <w:szCs w:val="24"/>
        </w:rPr>
        <w:t>, including income differences.</w:t>
      </w:r>
    </w:p>
    <w:p w14:paraId="74325E4C" w14:textId="77777777" w:rsidR="00253259" w:rsidRPr="007C027B" w:rsidRDefault="003217B8" w:rsidP="007C027B">
      <w:pPr>
        <w:pStyle w:val="ListParagraph"/>
        <w:numPr>
          <w:ilvl w:val="0"/>
          <w:numId w:val="2"/>
        </w:numPr>
        <w:spacing w:after="35"/>
        <w:rPr>
          <w:sz w:val="24"/>
          <w:szCs w:val="24"/>
        </w:rPr>
      </w:pPr>
      <w:r w:rsidRPr="007C027B">
        <w:rPr>
          <w:sz w:val="24"/>
          <w:szCs w:val="24"/>
        </w:rPr>
        <w:t xml:space="preserve">Name at least </w:t>
      </w:r>
      <w:r w:rsidRPr="00A7379E">
        <w:rPr>
          <w:sz w:val="24"/>
          <w:szCs w:val="24"/>
          <w:highlight w:val="yellow"/>
        </w:rPr>
        <w:t>one other valuation method</w:t>
      </w:r>
      <w:r w:rsidR="00253259" w:rsidRPr="007C027B">
        <w:rPr>
          <w:sz w:val="24"/>
          <w:szCs w:val="24"/>
        </w:rPr>
        <w:t xml:space="preserve"> and w</w:t>
      </w:r>
      <w:r w:rsidRPr="007C027B">
        <w:rPr>
          <w:sz w:val="24"/>
          <w:szCs w:val="24"/>
        </w:rPr>
        <w:t xml:space="preserve">hen would you prefer it to your chosen approach, and what are its strengths and weaknesses? </w:t>
      </w:r>
    </w:p>
    <w:p w14:paraId="574C7D0B" w14:textId="23B75074" w:rsidR="003217B8" w:rsidRPr="007C027B" w:rsidRDefault="003217B8" w:rsidP="007C027B">
      <w:pPr>
        <w:pStyle w:val="ListParagraph"/>
        <w:numPr>
          <w:ilvl w:val="0"/>
          <w:numId w:val="2"/>
        </w:numPr>
        <w:spacing w:after="35"/>
        <w:rPr>
          <w:sz w:val="24"/>
          <w:szCs w:val="24"/>
        </w:rPr>
      </w:pPr>
      <w:r w:rsidRPr="007C027B">
        <w:rPr>
          <w:sz w:val="24"/>
          <w:szCs w:val="24"/>
        </w:rPr>
        <w:t xml:space="preserve">Briefly </w:t>
      </w:r>
      <w:r w:rsidRPr="00A7379E">
        <w:rPr>
          <w:sz w:val="24"/>
          <w:szCs w:val="24"/>
          <w:highlight w:val="yellow"/>
        </w:rPr>
        <w:t>compare how the HM Treasury Green Book values health</w:t>
      </w:r>
      <w:r w:rsidRPr="007C027B">
        <w:rPr>
          <w:sz w:val="24"/>
          <w:szCs w:val="24"/>
        </w:rPr>
        <w:t xml:space="preserve"> with the approach you used.</w:t>
      </w:r>
      <w:r w:rsidR="00B72E0E" w:rsidRPr="007C027B">
        <w:rPr>
          <w:sz w:val="24"/>
          <w:szCs w:val="24"/>
        </w:rPr>
        <w:t xml:space="preserve"> </w:t>
      </w:r>
      <w:r w:rsidRPr="007C027B">
        <w:rPr>
          <w:sz w:val="24"/>
          <w:szCs w:val="24"/>
        </w:rPr>
        <w:t>Which assumptions change your answer the most, and by how much? Show this as ranges or a simple tornado chart.</w:t>
      </w:r>
    </w:p>
    <w:p w14:paraId="1C8F5AA0" w14:textId="05A75F6B" w:rsidR="00253259" w:rsidRDefault="00253259" w:rsidP="007C027B">
      <w:pPr>
        <w:pStyle w:val="ListParagraph"/>
        <w:numPr>
          <w:ilvl w:val="0"/>
          <w:numId w:val="2"/>
        </w:numPr>
        <w:spacing w:before="110" w:after="40"/>
        <w:rPr>
          <w:sz w:val="24"/>
          <w:szCs w:val="24"/>
        </w:rPr>
      </w:pPr>
      <w:r w:rsidRPr="007C027B">
        <w:rPr>
          <w:sz w:val="24"/>
          <w:szCs w:val="24"/>
        </w:rPr>
        <w:t>Summarize your argument for the above task.</w:t>
      </w:r>
    </w:p>
    <w:p w14:paraId="539524CC" w14:textId="77777777" w:rsidR="00237301" w:rsidRDefault="00237301" w:rsidP="00237301">
      <w:pPr>
        <w:spacing w:before="110" w:after="40"/>
        <w:rPr>
          <w:sz w:val="24"/>
          <w:szCs w:val="24"/>
        </w:rPr>
      </w:pPr>
    </w:p>
    <w:p w14:paraId="4F645B42" w14:textId="77777777" w:rsidR="00237301" w:rsidRPr="007C027B" w:rsidRDefault="00237301" w:rsidP="00237301">
      <w:pPr>
        <w:spacing w:after="50"/>
        <w:rPr>
          <w:sz w:val="24"/>
          <w:szCs w:val="24"/>
        </w:rPr>
      </w:pPr>
      <w:r w:rsidRPr="007C027B">
        <w:rPr>
          <w:sz w:val="24"/>
          <w:szCs w:val="24"/>
        </w:rPr>
        <w:t xml:space="preserve">Base the exercise on </w:t>
      </w:r>
      <w:r w:rsidRPr="00880531">
        <w:rPr>
          <w:sz w:val="24"/>
          <w:szCs w:val="24"/>
          <w:highlight w:val="yellow"/>
        </w:rPr>
        <w:t>one Indian city of your choice</w:t>
      </w:r>
      <w:r w:rsidRPr="007C027B">
        <w:rPr>
          <w:sz w:val="24"/>
          <w:szCs w:val="24"/>
        </w:rPr>
        <w:t>. If you borrow data from elsewhere (</w:t>
      </w:r>
      <w:proofErr w:type="spellStart"/>
      <w:r w:rsidRPr="007C027B">
        <w:rPr>
          <w:sz w:val="24"/>
          <w:szCs w:val="24"/>
        </w:rPr>
        <w:t>Eg.</w:t>
      </w:r>
      <w:proofErr w:type="spellEnd"/>
      <w:r w:rsidRPr="007C027B">
        <w:rPr>
          <w:sz w:val="24"/>
          <w:szCs w:val="24"/>
        </w:rPr>
        <w:t xml:space="preserve"> US or EU) mention and explain why it is reasonable, and show how you adjusted or transferred the value to the Indian context. </w:t>
      </w:r>
      <w:r w:rsidRPr="007C027B">
        <w:rPr>
          <w:sz w:val="24"/>
          <w:szCs w:val="24"/>
        </w:rPr>
        <w:br/>
      </w:r>
    </w:p>
    <w:p w14:paraId="580DC2C6" w14:textId="77777777" w:rsidR="00237301" w:rsidRPr="007C027B" w:rsidRDefault="00237301" w:rsidP="00237301">
      <w:pPr>
        <w:spacing w:after="50"/>
        <w:rPr>
          <w:sz w:val="24"/>
          <w:szCs w:val="24"/>
        </w:rPr>
      </w:pPr>
      <w:r w:rsidRPr="007C027B">
        <w:rPr>
          <w:sz w:val="24"/>
          <w:szCs w:val="24"/>
        </w:rPr>
        <w:lastRenderedPageBreak/>
        <w:t xml:space="preserve">Analyse </w:t>
      </w:r>
      <w:r w:rsidRPr="00880531">
        <w:rPr>
          <w:sz w:val="24"/>
          <w:szCs w:val="24"/>
          <w:highlight w:val="yellow"/>
        </w:rPr>
        <w:t>one representative year using open data sources</w:t>
      </w:r>
      <w:r w:rsidRPr="007C027B">
        <w:rPr>
          <w:sz w:val="24"/>
          <w:szCs w:val="24"/>
        </w:rPr>
        <w:t xml:space="preserve">; no discounting is needed. </w:t>
      </w:r>
      <w:r w:rsidRPr="007C027B">
        <w:rPr>
          <w:sz w:val="24"/>
          <w:szCs w:val="24"/>
        </w:rPr>
        <w:br/>
      </w:r>
      <w:r w:rsidRPr="007C027B">
        <w:rPr>
          <w:sz w:val="24"/>
          <w:szCs w:val="24"/>
        </w:rPr>
        <w:br/>
        <w:t xml:space="preserve">State your assumptions clearly and point to the missing data, </w:t>
      </w:r>
      <w:r w:rsidRPr="00880531">
        <w:rPr>
          <w:sz w:val="24"/>
          <w:szCs w:val="24"/>
          <w:highlight w:val="yellow"/>
        </w:rPr>
        <w:t>flag the gap</w:t>
      </w:r>
      <w:r w:rsidRPr="007C027B">
        <w:rPr>
          <w:sz w:val="24"/>
          <w:szCs w:val="24"/>
        </w:rPr>
        <w:t xml:space="preserve"> and say what you would use instead.</w:t>
      </w:r>
    </w:p>
    <w:p w14:paraId="236AB311" w14:textId="77777777" w:rsidR="00237301" w:rsidRDefault="00237301" w:rsidP="00237301">
      <w:pPr>
        <w:spacing w:before="110" w:after="40"/>
        <w:rPr>
          <w:sz w:val="24"/>
          <w:szCs w:val="24"/>
        </w:rPr>
      </w:pPr>
    </w:p>
    <w:p w14:paraId="0FA7559E" w14:textId="77777777" w:rsidR="00880531" w:rsidRDefault="00880531" w:rsidP="00237301">
      <w:pPr>
        <w:spacing w:before="110" w:after="40"/>
        <w:rPr>
          <w:sz w:val="24"/>
          <w:szCs w:val="24"/>
        </w:rPr>
      </w:pPr>
    </w:p>
    <w:p w14:paraId="1BDC4AA7" w14:textId="77777777" w:rsidR="00880531" w:rsidRPr="00237301" w:rsidRDefault="00880531" w:rsidP="00237301">
      <w:pPr>
        <w:spacing w:before="110" w:after="40"/>
        <w:rPr>
          <w:sz w:val="24"/>
          <w:szCs w:val="24"/>
        </w:rPr>
      </w:pPr>
    </w:p>
    <w:p w14:paraId="1B0A8A7D" w14:textId="77777777" w:rsidR="00253259" w:rsidRDefault="00253259" w:rsidP="007C027B">
      <w:pPr>
        <w:pStyle w:val="Heading2"/>
        <w:spacing w:before="110" w:after="40"/>
        <w:rPr>
          <w:sz w:val="28"/>
          <w:szCs w:val="28"/>
        </w:rPr>
      </w:pPr>
    </w:p>
    <w:p w14:paraId="0B7127B6" w14:textId="77777777" w:rsidR="00237301" w:rsidRDefault="00237301" w:rsidP="007C027B">
      <w:pPr>
        <w:pStyle w:val="Heading2"/>
        <w:spacing w:before="110" w:after="40"/>
        <w:rPr>
          <w:sz w:val="28"/>
          <w:szCs w:val="28"/>
        </w:rPr>
      </w:pPr>
    </w:p>
    <w:p w14:paraId="06614B79" w14:textId="77777777" w:rsidR="00237301" w:rsidRPr="007C027B" w:rsidRDefault="00237301" w:rsidP="007C027B">
      <w:pPr>
        <w:pStyle w:val="Heading2"/>
        <w:spacing w:before="110" w:after="40"/>
        <w:rPr>
          <w:sz w:val="28"/>
          <w:szCs w:val="28"/>
        </w:rPr>
      </w:pPr>
    </w:p>
    <w:p w14:paraId="4B3DAA86" w14:textId="01043FA7" w:rsidR="004E2475" w:rsidRPr="007C027B" w:rsidRDefault="00000000" w:rsidP="007C027B">
      <w:pPr>
        <w:pStyle w:val="Heading2"/>
        <w:spacing w:before="110" w:after="40"/>
        <w:rPr>
          <w:sz w:val="28"/>
          <w:szCs w:val="28"/>
        </w:rPr>
      </w:pPr>
      <w:r w:rsidRPr="007C027B">
        <w:rPr>
          <w:sz w:val="28"/>
          <w:szCs w:val="28"/>
        </w:rPr>
        <w:t>Submission</w:t>
      </w:r>
    </w:p>
    <w:p w14:paraId="28693FCC" w14:textId="77777777" w:rsidR="00253259" w:rsidRPr="007C027B" w:rsidRDefault="003217B8" w:rsidP="007C027B">
      <w:pPr>
        <w:pStyle w:val="ListParagraph"/>
        <w:numPr>
          <w:ilvl w:val="0"/>
          <w:numId w:val="3"/>
        </w:numPr>
        <w:spacing w:after="25"/>
        <w:rPr>
          <w:sz w:val="24"/>
          <w:szCs w:val="24"/>
        </w:rPr>
      </w:pPr>
      <w:r w:rsidRPr="007C027B">
        <w:rPr>
          <w:sz w:val="24"/>
          <w:szCs w:val="24"/>
        </w:rPr>
        <w:t>One PDF of up to 7 pages (or up to 10 slides), plus one Excel file with all calculations visible.</w:t>
      </w:r>
    </w:p>
    <w:p w14:paraId="584799E7" w14:textId="77777777" w:rsidR="00253259" w:rsidRPr="007C027B" w:rsidRDefault="00692FC1" w:rsidP="007C027B">
      <w:pPr>
        <w:pStyle w:val="ListParagraph"/>
        <w:numPr>
          <w:ilvl w:val="0"/>
          <w:numId w:val="3"/>
        </w:numPr>
        <w:spacing w:after="25"/>
        <w:rPr>
          <w:sz w:val="24"/>
          <w:szCs w:val="24"/>
        </w:rPr>
      </w:pPr>
      <w:r w:rsidRPr="007C027B">
        <w:rPr>
          <w:sz w:val="24"/>
          <w:szCs w:val="24"/>
        </w:rPr>
        <w:t>Keep inputs in their own cells rather than typing numbers into formulas.</w:t>
      </w:r>
    </w:p>
    <w:p w14:paraId="4B61F3A6" w14:textId="77777777" w:rsidR="00253259" w:rsidRPr="007C027B" w:rsidRDefault="00000000" w:rsidP="007C027B">
      <w:pPr>
        <w:pStyle w:val="ListParagraph"/>
        <w:numPr>
          <w:ilvl w:val="0"/>
          <w:numId w:val="3"/>
        </w:numPr>
        <w:spacing w:after="25"/>
        <w:rPr>
          <w:sz w:val="24"/>
          <w:szCs w:val="24"/>
        </w:rPr>
      </w:pPr>
      <w:r w:rsidRPr="007C027B">
        <w:rPr>
          <w:sz w:val="24"/>
          <w:szCs w:val="24"/>
        </w:rPr>
        <w:t>List all sources at the end in one consistent citation style.</w:t>
      </w:r>
    </w:p>
    <w:p w14:paraId="0BAB9B71" w14:textId="116784E5" w:rsidR="00253259" w:rsidRDefault="002646D0" w:rsidP="007C027B">
      <w:pPr>
        <w:pStyle w:val="ListParagraph"/>
        <w:numPr>
          <w:ilvl w:val="0"/>
          <w:numId w:val="3"/>
        </w:numPr>
        <w:spacing w:after="25"/>
        <w:rPr>
          <w:sz w:val="24"/>
          <w:szCs w:val="24"/>
        </w:rPr>
      </w:pPr>
      <w:r w:rsidRPr="007C027B">
        <w:rPr>
          <w:sz w:val="24"/>
          <w:szCs w:val="24"/>
        </w:rPr>
        <w:t>You may use AI tools, but tell us where and how. You should be able to explain</w:t>
      </w:r>
      <w:r w:rsidR="00253259" w:rsidRPr="007C027B">
        <w:rPr>
          <w:sz w:val="24"/>
          <w:szCs w:val="24"/>
        </w:rPr>
        <w:t xml:space="preserve"> the process during the presentation round.</w:t>
      </w:r>
    </w:p>
    <w:p w14:paraId="5EEF7397" w14:textId="77777777" w:rsidR="00251C55" w:rsidRDefault="00251C55" w:rsidP="00251C55">
      <w:pPr>
        <w:spacing w:after="25"/>
        <w:rPr>
          <w:sz w:val="24"/>
          <w:szCs w:val="24"/>
        </w:rPr>
      </w:pPr>
    </w:p>
    <w:p w14:paraId="0F29B90B" w14:textId="4EAC8BEC" w:rsidR="00D44458" w:rsidRDefault="00251C55">
      <w:pPr>
        <w:rPr>
          <w:sz w:val="24"/>
          <w:szCs w:val="24"/>
        </w:rPr>
      </w:pPr>
      <w:r>
        <w:rPr>
          <w:sz w:val="24"/>
          <w:szCs w:val="24"/>
        </w:rPr>
        <w:br w:type="page"/>
      </w:r>
    </w:p>
    <w:p w14:paraId="700498F6" w14:textId="46FE3FA4" w:rsidR="00251C55" w:rsidRDefault="00251C55" w:rsidP="00251C55">
      <w:pPr>
        <w:spacing w:after="25"/>
        <w:rPr>
          <w:sz w:val="24"/>
          <w:szCs w:val="24"/>
        </w:rPr>
      </w:pPr>
      <w:r>
        <w:rPr>
          <w:sz w:val="24"/>
          <w:szCs w:val="24"/>
        </w:rPr>
        <w:lastRenderedPageBreak/>
        <w:t>Submission:</w:t>
      </w:r>
    </w:p>
    <w:p w14:paraId="7A113E83" w14:textId="77777777" w:rsidR="00251C55" w:rsidRDefault="00251C55" w:rsidP="00251C55">
      <w:pPr>
        <w:spacing w:after="25"/>
        <w:rPr>
          <w:sz w:val="24"/>
          <w:szCs w:val="24"/>
        </w:rPr>
      </w:pPr>
    </w:p>
    <w:p w14:paraId="29A2A662" w14:textId="2BF01C6F" w:rsidR="00251C55" w:rsidRDefault="00D44458" w:rsidP="00251C55">
      <w:pPr>
        <w:spacing w:after="25"/>
        <w:rPr>
          <w:sz w:val="24"/>
          <w:szCs w:val="24"/>
        </w:rPr>
      </w:pPr>
      <w:r>
        <w:rPr>
          <w:sz w:val="24"/>
          <w:szCs w:val="24"/>
        </w:rPr>
        <w:fldChar w:fldCharType="begin"/>
      </w:r>
      <w:r>
        <w:rPr>
          <w:sz w:val="24"/>
          <w:szCs w:val="24"/>
        </w:rPr>
        <w:instrText xml:space="preserve"> ADDIN ZOTERO_ITEM CSL_CITATION {"citationID":"R73bKgf5","properties":{"unsorted":false,"formattedCitation":"({\\i{}Karnataka Budget Analysis 2026-27}, n.d.)","plainCitation":"(Karnataka Budget Analysis 2026-27, n.d.)","noteIndex":0},"citationItems":[{"id":976,"uris":["http://zotero.org/users/12696269/items/FTKVRN3D"],"itemData":{"id":976,"type":"webpage","container-title":"PRS Legislative Research","language":"en-US","title":"Karnataka Budget Analysis 2026-27","URL":"https://prsindia.org/budgets/states/karnataka-budget-analysis-2026-27","accessed":{"date-parts":[["2026",9,26]]}}}],"schema":"https://github.com/citation-style-language/schema/raw/master/csl-citation.json"} </w:instrText>
      </w:r>
      <w:r>
        <w:rPr>
          <w:sz w:val="24"/>
          <w:szCs w:val="24"/>
        </w:rPr>
        <w:fldChar w:fldCharType="separate"/>
      </w:r>
      <w:r w:rsidRPr="00D44458">
        <w:rPr>
          <w:sz w:val="24"/>
        </w:rPr>
        <w:t>(</w:t>
      </w:r>
      <w:r w:rsidRPr="00D44458">
        <w:rPr>
          <w:i/>
          <w:iCs/>
          <w:sz w:val="24"/>
        </w:rPr>
        <w:t>Karnataka Budget Analysis 2026-27</w:t>
      </w:r>
      <w:r w:rsidRPr="00D44458">
        <w:rPr>
          <w:sz w:val="24"/>
        </w:rPr>
        <w:t>, n.d.)</w:t>
      </w:r>
      <w:r>
        <w:rPr>
          <w:sz w:val="24"/>
          <w:szCs w:val="24"/>
        </w:rPr>
        <w:fldChar w:fldCharType="end"/>
      </w:r>
    </w:p>
    <w:p w14:paraId="4E18C935" w14:textId="631DB33F" w:rsidR="006145E2" w:rsidRDefault="006145E2" w:rsidP="00251C55">
      <w:pPr>
        <w:spacing w:after="25"/>
        <w:rPr>
          <w:sz w:val="24"/>
          <w:szCs w:val="24"/>
        </w:rPr>
      </w:pPr>
      <w:r>
        <w:rPr>
          <w:sz w:val="24"/>
          <w:szCs w:val="24"/>
        </w:rPr>
        <w:fldChar w:fldCharType="begin"/>
      </w:r>
      <w:r>
        <w:rPr>
          <w:sz w:val="24"/>
          <w:szCs w:val="24"/>
        </w:rPr>
        <w:instrText xml:space="preserve"> ADDIN ZOTERO_ITEM CSL_CITATION {"citationID":"LSe5uvKX","properties":{"unsorted":false,"formattedCitation":"(WHO, 2017)","plainCitation":"(WHO, 2017)","noteIndex":0},"citationItems":[{"id":964,"uris":["http://zotero.org/users/12696269/items/5TB7FC7X"],"itemData":{"id":964,"type":"document","abstract":"The fourth edition of the World Health Organization’s (WHO) Guidelines for drinking-water quality (GDWQ) builds on over 50 years of guidance by WHO on drinking-water quality, which has formed an authoritative basis for the setting of national regulations and standards for water safety in support of public health.","language":"en","license":"CC BY-NC-SA 3.0 IGO","publisher":"World Health Organization","title":"Guidelines for drinking-water quality, 4th edition, incorporating the 1st addendum","URL":"https://www.who.int/publications/i/item/9789241549950","author":[{"family":"WHO","given":""}],"accessed":{"date-parts":[["2026",9,25]]},"issued":{"date-parts":[["2017"]]}}}],"schema":"https://github.com/citation-style-language/schema/raw/master/csl-citation.json"} </w:instrText>
      </w:r>
      <w:r>
        <w:rPr>
          <w:sz w:val="24"/>
          <w:szCs w:val="24"/>
        </w:rPr>
        <w:fldChar w:fldCharType="separate"/>
      </w:r>
      <w:r w:rsidRPr="006145E2">
        <w:rPr>
          <w:sz w:val="24"/>
        </w:rPr>
        <w:t>(WHO, 2017)</w:t>
      </w:r>
      <w:r>
        <w:rPr>
          <w:sz w:val="24"/>
          <w:szCs w:val="24"/>
        </w:rPr>
        <w:fldChar w:fldCharType="end"/>
      </w:r>
    </w:p>
    <w:p w14:paraId="3F255BA0" w14:textId="77777777" w:rsidR="006145E2" w:rsidRPr="006145E2" w:rsidRDefault="00D44458" w:rsidP="006145E2">
      <w:pPr>
        <w:pStyle w:val="Bibliography"/>
      </w:pPr>
      <w:r>
        <w:fldChar w:fldCharType="begin"/>
      </w:r>
      <w:r w:rsidR="006145E2">
        <w:instrText xml:space="preserve"> ADDIN ZOTERO_BIBL {"uncited":[["http://zotero.org/users/12696269/items/FY9V7GLA"],["http://zotero.org/users/12696269/items/F6C7JSAQ"],["http://zotero.org/users/12696269/items/KKP8ZMAI"],["http://zotero.org/users/12696269/items/GUSJSWBM"],["http://zotero.org/users/12696269/items/QWUKDQBS"],["http://zotero.org/users/12696269/items/J5YB6TFV"],["http://zotero.org/users/12696269/items/28PD5XNX"],["http://zotero.org/users/12696269/items/EKC2MJIA"],["http://zotero.org/users/12696269/items/UL7SLH6S"],["http://zotero.org/users/12696269/items/5KX9ISTQ"],["http://zotero.org/users/12696269/items/JVVDP69N"],["http://zotero.org/users/12696269/items/3AJULNTX"],["http://zotero.org/users/12696269/items/SLQIMPSQ"],["http://zotero.org/users/12696269/items/6W9A8LNW"],["http://zotero.org/users/12696269/items/R7K7B39U"],["http://zotero.org/users/12696269/items/GEZBRWSU"],["http://zotero.org/users/12696269/items/X7T86VYP"],["http://zotero.org/users/12696269/items/5TB7FC7X"]],"omitted":[],"custom":[]} CSL_BIBLIOGRAPHY </w:instrText>
      </w:r>
      <w:r>
        <w:fldChar w:fldCharType="separate"/>
      </w:r>
      <w:r w:rsidR="006145E2" w:rsidRPr="006145E2">
        <w:t xml:space="preserve">Adegoke, A. A., Amoah, I. D., </w:t>
      </w:r>
      <w:proofErr w:type="spellStart"/>
      <w:r w:rsidR="006145E2" w:rsidRPr="006145E2">
        <w:t>Stenström</w:t>
      </w:r>
      <w:proofErr w:type="spellEnd"/>
      <w:r w:rsidR="006145E2" w:rsidRPr="006145E2">
        <w:t xml:space="preserve">, T. A., </w:t>
      </w:r>
      <w:proofErr w:type="spellStart"/>
      <w:r w:rsidR="006145E2" w:rsidRPr="006145E2">
        <w:t>Verbyla</w:t>
      </w:r>
      <w:proofErr w:type="spellEnd"/>
      <w:r w:rsidR="006145E2" w:rsidRPr="006145E2">
        <w:t xml:space="preserve">, M. E., &amp; Mihelcic, J. R. (2018). Epidemiological Evidence and Health Risks Associated </w:t>
      </w:r>
      <w:proofErr w:type="gramStart"/>
      <w:r w:rsidR="006145E2" w:rsidRPr="006145E2">
        <w:t>With</w:t>
      </w:r>
      <w:proofErr w:type="gramEnd"/>
      <w:r w:rsidR="006145E2" w:rsidRPr="006145E2">
        <w:t xml:space="preserve"> Agricultural Reuse of Partially Treated and Untreated Wastewater: A Review. </w:t>
      </w:r>
      <w:r w:rsidR="006145E2" w:rsidRPr="006145E2">
        <w:rPr>
          <w:i/>
          <w:iCs/>
        </w:rPr>
        <w:t>Frontiers in Public Health</w:t>
      </w:r>
      <w:r w:rsidR="006145E2" w:rsidRPr="006145E2">
        <w:t xml:space="preserve">, </w:t>
      </w:r>
      <w:r w:rsidR="006145E2" w:rsidRPr="006145E2">
        <w:rPr>
          <w:i/>
          <w:iCs/>
        </w:rPr>
        <w:t>6</w:t>
      </w:r>
      <w:r w:rsidR="006145E2" w:rsidRPr="006145E2">
        <w:t>. https://doi.org/10.3389/fpubh.2018.00337</w:t>
      </w:r>
    </w:p>
    <w:p w14:paraId="1738D69B" w14:textId="77777777" w:rsidR="006145E2" w:rsidRPr="006145E2" w:rsidRDefault="006145E2" w:rsidP="006145E2">
      <w:pPr>
        <w:pStyle w:val="Bibliography"/>
      </w:pPr>
      <w:r w:rsidRPr="006145E2">
        <w:t xml:space="preserve">Ahmad, F., &amp; Singhal, S. (2024). </w:t>
      </w:r>
      <w:r w:rsidRPr="006145E2">
        <w:rPr>
          <w:i/>
          <w:iCs/>
        </w:rPr>
        <w:t>Waste to Worth: Managing India’s Urban Water Crisis through Wastewater Reuse</w:t>
      </w:r>
      <w:r w:rsidRPr="006145E2">
        <w:t>. Centre for Science and Environment. https://www.cseindia.org/waste-to-worth-managing-india-s-urban-water-crisis-through-wastewater-reuse-12527</w:t>
      </w:r>
    </w:p>
    <w:p w14:paraId="7A8DA4BD" w14:textId="77777777" w:rsidR="006145E2" w:rsidRPr="006145E2" w:rsidRDefault="006145E2" w:rsidP="006145E2">
      <w:pPr>
        <w:pStyle w:val="Bibliography"/>
      </w:pPr>
      <w:proofErr w:type="spellStart"/>
      <w:r w:rsidRPr="006145E2">
        <w:t>Bergion</w:t>
      </w:r>
      <w:proofErr w:type="spellEnd"/>
      <w:r w:rsidRPr="006145E2">
        <w:t xml:space="preserve">, V., Lindhe, A., Sokolova, E., &amp; Rosén, L. (2020). Economic Valuation for Cost–Benefit Analysis of Health Risk Reduction in Drinking Water Systems. </w:t>
      </w:r>
      <w:r w:rsidRPr="006145E2">
        <w:rPr>
          <w:i/>
          <w:iCs/>
        </w:rPr>
        <w:t>Exposure and Health</w:t>
      </w:r>
      <w:r w:rsidRPr="006145E2">
        <w:t xml:space="preserve">, </w:t>
      </w:r>
      <w:r w:rsidRPr="006145E2">
        <w:rPr>
          <w:i/>
          <w:iCs/>
        </w:rPr>
        <w:t>12</w:t>
      </w:r>
      <w:r w:rsidRPr="006145E2">
        <w:t>(1), 99–110. https://doi.org/10.1007/s12403-018-00291-8</w:t>
      </w:r>
    </w:p>
    <w:p w14:paraId="26F5DBDA" w14:textId="77777777" w:rsidR="006145E2" w:rsidRPr="006145E2" w:rsidRDefault="006145E2" w:rsidP="006145E2">
      <w:pPr>
        <w:pStyle w:val="Bibliography"/>
      </w:pPr>
      <w:r w:rsidRPr="006145E2">
        <w:t xml:space="preserve">Census India. (n.d.). </w:t>
      </w:r>
      <w:r w:rsidRPr="006145E2">
        <w:rPr>
          <w:i/>
          <w:iCs/>
        </w:rPr>
        <w:t>India—Census of India 2011—Primary Census Abstract—Data Highlights—Karnataka—Series 30</w:t>
      </w:r>
      <w:r w:rsidRPr="006145E2">
        <w:t>. Retrieved September 26, 2026, from https://censusindia.gov.in/nada/index.php/catalog/11311</w:t>
      </w:r>
    </w:p>
    <w:p w14:paraId="40FFF0F8" w14:textId="77777777" w:rsidR="006145E2" w:rsidRPr="006145E2" w:rsidRDefault="006145E2" w:rsidP="006145E2">
      <w:pPr>
        <w:pStyle w:val="Bibliography"/>
      </w:pPr>
      <w:r w:rsidRPr="006145E2">
        <w:t xml:space="preserve">George, J., An, W., Joshi, D., Zhang, D., Yang, M., &amp; </w:t>
      </w:r>
      <w:proofErr w:type="spellStart"/>
      <w:r w:rsidRPr="006145E2">
        <w:t>Suriyanarayanan</w:t>
      </w:r>
      <w:proofErr w:type="spellEnd"/>
      <w:r w:rsidRPr="006145E2">
        <w:t xml:space="preserve">, S. (2015). Quantitative Microbial Risk Assessment to Estimate the Health Risk in Urban Drinking Water Systems of Mysore, Karnataka, India. </w:t>
      </w:r>
      <w:r w:rsidRPr="006145E2">
        <w:rPr>
          <w:i/>
          <w:iCs/>
        </w:rPr>
        <w:t>Water Quality, Exposure and Health</w:t>
      </w:r>
      <w:r w:rsidRPr="006145E2">
        <w:t xml:space="preserve">, </w:t>
      </w:r>
      <w:r w:rsidRPr="006145E2">
        <w:rPr>
          <w:i/>
          <w:iCs/>
        </w:rPr>
        <w:t>7</w:t>
      </w:r>
      <w:r w:rsidRPr="006145E2">
        <w:t>(3), 331–338. https://doi.org/10.1007/s12403-014-0152-4</w:t>
      </w:r>
    </w:p>
    <w:p w14:paraId="35CC2B78" w14:textId="77777777" w:rsidR="006145E2" w:rsidRPr="006145E2" w:rsidRDefault="006145E2" w:rsidP="006145E2">
      <w:pPr>
        <w:pStyle w:val="Bibliography"/>
      </w:pPr>
      <w:r w:rsidRPr="006145E2">
        <w:t xml:space="preserve">Godfrey, S., </w:t>
      </w:r>
      <w:proofErr w:type="spellStart"/>
      <w:r w:rsidRPr="006145E2">
        <w:t>Labhasetwar</w:t>
      </w:r>
      <w:proofErr w:type="spellEnd"/>
      <w:r w:rsidRPr="006145E2">
        <w:t xml:space="preserve">, P., &amp; Wate, S. (2009). Greywater reuse in residential schools in Madhya Pradesh, India—A case study of cost–benefit analysis. </w:t>
      </w:r>
      <w:r w:rsidRPr="006145E2">
        <w:rPr>
          <w:i/>
          <w:iCs/>
        </w:rPr>
        <w:t>Resources, Conservation and Recycling</w:t>
      </w:r>
      <w:r w:rsidRPr="006145E2">
        <w:t xml:space="preserve">, </w:t>
      </w:r>
      <w:r w:rsidRPr="006145E2">
        <w:rPr>
          <w:i/>
          <w:iCs/>
        </w:rPr>
        <w:t>53</w:t>
      </w:r>
      <w:r w:rsidRPr="006145E2">
        <w:t>(5), 287–293. https://doi.org/10.1016/j.resconrec.2009.01.001</w:t>
      </w:r>
    </w:p>
    <w:p w14:paraId="74AC581B" w14:textId="77777777" w:rsidR="006145E2" w:rsidRPr="006145E2" w:rsidRDefault="006145E2" w:rsidP="006145E2">
      <w:pPr>
        <w:pStyle w:val="Bibliography"/>
      </w:pPr>
      <w:r w:rsidRPr="006145E2">
        <w:t xml:space="preserve">Government of Karnataka. (n.d.). </w:t>
      </w:r>
      <w:r w:rsidRPr="006145E2">
        <w:rPr>
          <w:i/>
          <w:iCs/>
        </w:rPr>
        <w:t>Labour Commissioner Office—Minimum-wages-final-notification</w:t>
      </w:r>
      <w:r w:rsidRPr="006145E2">
        <w:t>. Retrieved September 26, 2026, from https://karmikaspandana.karnataka.gov.in/47/minimum-wages-final-notification/en</w:t>
      </w:r>
    </w:p>
    <w:p w14:paraId="12BD08E2" w14:textId="77777777" w:rsidR="006145E2" w:rsidRPr="006145E2" w:rsidRDefault="006145E2" w:rsidP="006145E2">
      <w:pPr>
        <w:pStyle w:val="Bibliography"/>
      </w:pPr>
      <w:proofErr w:type="spellStart"/>
      <w:r w:rsidRPr="006145E2">
        <w:t>Hajare</w:t>
      </w:r>
      <w:proofErr w:type="spellEnd"/>
      <w:r w:rsidRPr="006145E2">
        <w:t xml:space="preserve">, R., </w:t>
      </w:r>
      <w:proofErr w:type="spellStart"/>
      <w:r w:rsidRPr="006145E2">
        <w:t>Labhasetwar</w:t>
      </w:r>
      <w:proofErr w:type="spellEnd"/>
      <w:r w:rsidRPr="006145E2">
        <w:t xml:space="preserve">, P., &amp; </w:t>
      </w:r>
      <w:proofErr w:type="spellStart"/>
      <w:r w:rsidRPr="006145E2">
        <w:t>Nagarnaik</w:t>
      </w:r>
      <w:proofErr w:type="spellEnd"/>
      <w:r w:rsidRPr="006145E2">
        <w:t xml:space="preserve">, P. (2020). Evaluation of pathogen risks using QMRA to explore wastewater reuse options: A case study from New Delhi in India. </w:t>
      </w:r>
      <w:r w:rsidRPr="006145E2">
        <w:rPr>
          <w:i/>
          <w:iCs/>
        </w:rPr>
        <w:t>Water Science and Technology</w:t>
      </w:r>
      <w:r w:rsidRPr="006145E2">
        <w:t xml:space="preserve">, </w:t>
      </w:r>
      <w:r w:rsidRPr="006145E2">
        <w:rPr>
          <w:i/>
          <w:iCs/>
        </w:rPr>
        <w:t>83</w:t>
      </w:r>
      <w:r w:rsidRPr="006145E2">
        <w:t>(3), 543–555. https://doi.org/10.2166/wst.2020.583</w:t>
      </w:r>
    </w:p>
    <w:p w14:paraId="790A905A" w14:textId="77777777" w:rsidR="006145E2" w:rsidRPr="006145E2" w:rsidRDefault="006145E2" w:rsidP="006145E2">
      <w:pPr>
        <w:pStyle w:val="Bibliography"/>
      </w:pPr>
      <w:r w:rsidRPr="006145E2">
        <w:t>Jarvis, T., Scott, F., El-</w:t>
      </w:r>
      <w:proofErr w:type="spellStart"/>
      <w:r w:rsidRPr="006145E2">
        <w:t>Jardali</w:t>
      </w:r>
      <w:proofErr w:type="spellEnd"/>
      <w:r w:rsidRPr="006145E2">
        <w:t xml:space="preserve">, F., &amp; Alvarez, E. (2020). Defining and classifying public health systems: A critical interpretive synthesis. </w:t>
      </w:r>
      <w:r w:rsidRPr="006145E2">
        <w:rPr>
          <w:i/>
          <w:iCs/>
        </w:rPr>
        <w:t>Health Research Policy and Systems</w:t>
      </w:r>
      <w:r w:rsidRPr="006145E2">
        <w:t xml:space="preserve">, </w:t>
      </w:r>
      <w:r w:rsidRPr="006145E2">
        <w:rPr>
          <w:i/>
          <w:iCs/>
        </w:rPr>
        <w:t>18</w:t>
      </w:r>
      <w:r w:rsidRPr="006145E2">
        <w:t>(1), 68. https://doi.org/10.1186/s12961-020-00583-z</w:t>
      </w:r>
    </w:p>
    <w:p w14:paraId="2550CD20" w14:textId="77777777" w:rsidR="006145E2" w:rsidRPr="006145E2" w:rsidRDefault="006145E2" w:rsidP="006145E2">
      <w:pPr>
        <w:pStyle w:val="Bibliography"/>
      </w:pPr>
      <w:r w:rsidRPr="006145E2">
        <w:lastRenderedPageBreak/>
        <w:t xml:space="preserve">Kalita, M., Kalita, B. K., </w:t>
      </w:r>
      <w:proofErr w:type="spellStart"/>
      <w:r w:rsidRPr="006145E2">
        <w:t>Patowary</w:t>
      </w:r>
      <w:proofErr w:type="spellEnd"/>
      <w:r w:rsidRPr="006145E2">
        <w:t xml:space="preserve">, A. N., Bora, R., &amp; Kanungo, S. (2026). Trends and burden of diarrhoeal diseases across India, 1990 - 2023: A systematic analysis from the global burden of disease study 2023. </w:t>
      </w:r>
      <w:r w:rsidRPr="006145E2">
        <w:rPr>
          <w:i/>
          <w:iCs/>
        </w:rPr>
        <w:t>New Microbes and New Infections</w:t>
      </w:r>
      <w:r w:rsidRPr="006145E2">
        <w:t xml:space="preserve">, </w:t>
      </w:r>
      <w:r w:rsidRPr="006145E2">
        <w:rPr>
          <w:i/>
          <w:iCs/>
        </w:rPr>
        <w:t>71</w:t>
      </w:r>
      <w:r w:rsidRPr="006145E2">
        <w:t>, 101764. https://doi.org/10.1016/j.nmni.2026.101764</w:t>
      </w:r>
    </w:p>
    <w:p w14:paraId="27DA04FD" w14:textId="77777777" w:rsidR="006145E2" w:rsidRPr="006145E2" w:rsidRDefault="006145E2" w:rsidP="006145E2">
      <w:pPr>
        <w:pStyle w:val="Bibliography"/>
      </w:pPr>
      <w:r w:rsidRPr="006145E2">
        <w:rPr>
          <w:i/>
          <w:iCs/>
        </w:rPr>
        <w:t>Karnataka Budget Analysis 2026-27</w:t>
      </w:r>
      <w:r w:rsidRPr="006145E2">
        <w:t>. (n.d.). PRS Legislative Research. Retrieved September 26, 2026, from https://prsindia.org/budgets/states/karnataka-budget-analysis-2026-27</w:t>
      </w:r>
    </w:p>
    <w:p w14:paraId="71FE38DF" w14:textId="77777777" w:rsidR="006145E2" w:rsidRPr="006145E2" w:rsidRDefault="006145E2" w:rsidP="006145E2">
      <w:pPr>
        <w:pStyle w:val="Bibliography"/>
      </w:pPr>
      <w:proofErr w:type="spellStart"/>
      <w:r w:rsidRPr="006145E2">
        <w:t>Kulranjan</w:t>
      </w:r>
      <w:proofErr w:type="spellEnd"/>
      <w:r w:rsidRPr="006145E2">
        <w:t xml:space="preserve">, R., </w:t>
      </w:r>
      <w:proofErr w:type="spellStart"/>
      <w:r w:rsidRPr="006145E2">
        <w:t>Palur</w:t>
      </w:r>
      <w:proofErr w:type="spellEnd"/>
      <w:r w:rsidRPr="006145E2">
        <w:t xml:space="preserve">, S., &amp; Nesi, M. (2024). </w:t>
      </w:r>
      <w:r w:rsidRPr="006145E2">
        <w:rPr>
          <w:i/>
          <w:iCs/>
        </w:rPr>
        <w:t>HOW WATER FLOWS THROUGH BENGALURU</w:t>
      </w:r>
      <w:r w:rsidRPr="006145E2">
        <w:t>. https://welllabs.org/wp-content/uploads/2024/03/Jan-2024_WELL-Labs-Bengaluru-Urban-Water-Balance-Report.pdf</w:t>
      </w:r>
    </w:p>
    <w:p w14:paraId="40D8B07B" w14:textId="77777777" w:rsidR="006145E2" w:rsidRPr="006145E2" w:rsidRDefault="006145E2" w:rsidP="006145E2">
      <w:pPr>
        <w:pStyle w:val="Bibliography"/>
      </w:pPr>
      <w:r w:rsidRPr="006145E2">
        <w:rPr>
          <w:i/>
          <w:iCs/>
        </w:rPr>
        <w:t>Macroeconomics and health: Investing in health for economic development</w:t>
      </w:r>
      <w:r w:rsidRPr="006145E2">
        <w:t>. (n.d.). Retrieved September 25, 2026, from https://www.who.int/publications/i/item/924154550X</w:t>
      </w:r>
    </w:p>
    <w:p w14:paraId="53F7470F" w14:textId="77777777" w:rsidR="006145E2" w:rsidRPr="006145E2" w:rsidRDefault="006145E2" w:rsidP="006145E2">
      <w:pPr>
        <w:pStyle w:val="Bibliography"/>
      </w:pPr>
      <w:r w:rsidRPr="006145E2">
        <w:t xml:space="preserve">Mara, D. D., Sleigh, P. A., Blumenthal, U. J., &amp; Carr, R. M. (2006). Health risks in wastewater irrigation: Comparing estimates from quantitative microbial risk analyses and epidemiological studies. </w:t>
      </w:r>
      <w:r w:rsidRPr="006145E2">
        <w:rPr>
          <w:i/>
          <w:iCs/>
        </w:rPr>
        <w:t>Journal of Water and Health</w:t>
      </w:r>
      <w:r w:rsidRPr="006145E2">
        <w:t xml:space="preserve">, </w:t>
      </w:r>
      <w:r w:rsidRPr="006145E2">
        <w:rPr>
          <w:i/>
          <w:iCs/>
        </w:rPr>
        <w:t>5</w:t>
      </w:r>
      <w:r w:rsidRPr="006145E2">
        <w:t>(1), 39–50. https://doi.org/10.2166/wh.2006.055</w:t>
      </w:r>
    </w:p>
    <w:p w14:paraId="506DE543" w14:textId="77777777" w:rsidR="006145E2" w:rsidRPr="006145E2" w:rsidRDefault="006145E2" w:rsidP="006145E2">
      <w:pPr>
        <w:pStyle w:val="Bibliography"/>
      </w:pPr>
      <w:r w:rsidRPr="006145E2">
        <w:t xml:space="preserve">Murray, C. J. L., &amp; Acharya, A. K. (1997). Understanding DALYs. </w:t>
      </w:r>
      <w:r w:rsidRPr="006145E2">
        <w:rPr>
          <w:i/>
          <w:iCs/>
        </w:rPr>
        <w:t>Journal of Health Economics</w:t>
      </w:r>
      <w:r w:rsidRPr="006145E2">
        <w:t xml:space="preserve">, </w:t>
      </w:r>
      <w:r w:rsidRPr="006145E2">
        <w:rPr>
          <w:i/>
          <w:iCs/>
        </w:rPr>
        <w:t>16</w:t>
      </w:r>
      <w:r w:rsidRPr="006145E2">
        <w:t>(6), 703–730. https://doi.org/10.1016/S0167-6296(97)00004-0</w:t>
      </w:r>
    </w:p>
    <w:p w14:paraId="23011AE0" w14:textId="77777777" w:rsidR="006145E2" w:rsidRPr="006145E2" w:rsidRDefault="006145E2" w:rsidP="006145E2">
      <w:pPr>
        <w:pStyle w:val="Bibliography"/>
      </w:pPr>
      <w:r w:rsidRPr="006145E2">
        <w:t xml:space="preserve">Shi, K.-W., Wang, C.-W., &amp; Jiang, S. C. (2018). Quantitative microbial risk assessment of Greywater on-site reuse. </w:t>
      </w:r>
      <w:r w:rsidRPr="006145E2">
        <w:rPr>
          <w:i/>
          <w:iCs/>
        </w:rPr>
        <w:t>Science of The Total Environment</w:t>
      </w:r>
      <w:r w:rsidRPr="006145E2">
        <w:t xml:space="preserve">, </w:t>
      </w:r>
      <w:r w:rsidRPr="006145E2">
        <w:rPr>
          <w:i/>
          <w:iCs/>
        </w:rPr>
        <w:t>635</w:t>
      </w:r>
      <w:r w:rsidRPr="006145E2">
        <w:t>, 1507–1519. https://doi.org/10.1016/j.scitotenv.2018.04.197</w:t>
      </w:r>
    </w:p>
    <w:p w14:paraId="7C70CD8D" w14:textId="77777777" w:rsidR="006145E2" w:rsidRPr="006145E2" w:rsidRDefault="006145E2" w:rsidP="006145E2">
      <w:pPr>
        <w:pStyle w:val="Bibliography"/>
      </w:pPr>
      <w:r w:rsidRPr="006145E2">
        <w:t xml:space="preserve">Smarr, M. M., Grantz, K. L., Zhang, C., Sundaram, R., </w:t>
      </w:r>
      <w:proofErr w:type="spellStart"/>
      <w:r w:rsidRPr="006145E2">
        <w:t>Maisog</w:t>
      </w:r>
      <w:proofErr w:type="spellEnd"/>
      <w:r w:rsidRPr="006145E2">
        <w:t xml:space="preserve">, J. M., Barr, D. B., &amp; Louis, G. M. B. (2016). Persistent organic pollutants and pregnancy complications. </w:t>
      </w:r>
      <w:r w:rsidRPr="006145E2">
        <w:rPr>
          <w:i/>
          <w:iCs/>
        </w:rPr>
        <w:t>Science of The Total Environment</w:t>
      </w:r>
      <w:r w:rsidRPr="006145E2">
        <w:t xml:space="preserve">, </w:t>
      </w:r>
      <w:r w:rsidRPr="006145E2">
        <w:rPr>
          <w:i/>
          <w:iCs/>
        </w:rPr>
        <w:t>551–552</w:t>
      </w:r>
      <w:r w:rsidRPr="006145E2">
        <w:t>, 285–291. https://doi.org/10.1016/j.scitotenv.2016.02.030</w:t>
      </w:r>
    </w:p>
    <w:p w14:paraId="0E8A93AF" w14:textId="77777777" w:rsidR="006145E2" w:rsidRPr="006145E2" w:rsidRDefault="006145E2" w:rsidP="006145E2">
      <w:pPr>
        <w:pStyle w:val="Bibliography"/>
      </w:pPr>
      <w:r w:rsidRPr="006145E2">
        <w:t xml:space="preserve">WHO. (2017). </w:t>
      </w:r>
      <w:r w:rsidRPr="006145E2">
        <w:rPr>
          <w:i/>
          <w:iCs/>
        </w:rPr>
        <w:t>Guidelines for drinking-water quality, 4th edition, incorporating the 1st addendum</w:t>
      </w:r>
      <w:r w:rsidRPr="006145E2">
        <w:t>. World Health Organization. https://www.who.int/publications/i/item/9789241549950</w:t>
      </w:r>
    </w:p>
    <w:p w14:paraId="755064FB" w14:textId="77777777" w:rsidR="006145E2" w:rsidRPr="006145E2" w:rsidRDefault="006145E2" w:rsidP="006145E2">
      <w:pPr>
        <w:pStyle w:val="Bibliography"/>
      </w:pPr>
      <w:r w:rsidRPr="006145E2">
        <w:t xml:space="preserve">Zhiteneva, V., Carvajal, G., Shehata, O., Hübner, U., &amp; Drewes, J. E. (2021). Quantitative microbial risk assessment of a non-membrane based indirect potable water reuse system using Bayesian networks. </w:t>
      </w:r>
      <w:r w:rsidRPr="006145E2">
        <w:rPr>
          <w:i/>
          <w:iCs/>
        </w:rPr>
        <w:t>Science of The Total Environment</w:t>
      </w:r>
      <w:r w:rsidRPr="006145E2">
        <w:t xml:space="preserve">, </w:t>
      </w:r>
      <w:r w:rsidRPr="006145E2">
        <w:rPr>
          <w:i/>
          <w:iCs/>
        </w:rPr>
        <w:t>780</w:t>
      </w:r>
      <w:r w:rsidRPr="006145E2">
        <w:t>, 146462. https://doi.org/10.1016/j.scitotenv.2021.146462</w:t>
      </w:r>
    </w:p>
    <w:p w14:paraId="7AF0811F" w14:textId="10D09F60" w:rsidR="00D44458" w:rsidRPr="00251C55" w:rsidRDefault="00D44458" w:rsidP="00CE7D09">
      <w:pPr>
        <w:spacing w:after="25"/>
        <w:ind w:left="720"/>
        <w:rPr>
          <w:sz w:val="24"/>
          <w:szCs w:val="24"/>
        </w:rPr>
      </w:pPr>
      <w:r>
        <w:rPr>
          <w:sz w:val="24"/>
          <w:szCs w:val="24"/>
        </w:rPr>
        <w:fldChar w:fldCharType="end"/>
      </w:r>
    </w:p>
    <w:sectPr w:rsidR="00D44458" w:rsidRPr="00251C55" w:rsidSect="001C6FFA">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FBF83" w14:textId="77777777" w:rsidR="00F2480C" w:rsidRDefault="00F2480C" w:rsidP="001C6FFA">
      <w:r>
        <w:separator/>
      </w:r>
    </w:p>
  </w:endnote>
  <w:endnote w:type="continuationSeparator" w:id="0">
    <w:p w14:paraId="0DEF965A" w14:textId="77777777" w:rsidR="00F2480C" w:rsidRDefault="00F2480C" w:rsidP="001C6F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14F16" w14:textId="77777777" w:rsidR="001C6FFA" w:rsidRDefault="001C6F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0D69E" w14:textId="77777777" w:rsidR="001C6FFA" w:rsidRDefault="001C6FF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79CA1" w14:textId="77777777" w:rsidR="001C6FFA" w:rsidRDefault="001C6F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577D2" w14:textId="77777777" w:rsidR="00F2480C" w:rsidRDefault="00F2480C" w:rsidP="001C6FFA">
      <w:r>
        <w:separator/>
      </w:r>
    </w:p>
  </w:footnote>
  <w:footnote w:type="continuationSeparator" w:id="0">
    <w:p w14:paraId="7CF33EEE" w14:textId="77777777" w:rsidR="00F2480C" w:rsidRDefault="00F2480C" w:rsidP="001C6F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24FE2" w14:textId="77777777" w:rsidR="001C6FFA" w:rsidRDefault="001C6F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B10F3" w14:textId="77777777" w:rsidR="001C6FFA" w:rsidRDefault="001C6FF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308F5" w14:textId="77777777" w:rsidR="001C6FFA" w:rsidRDefault="001C6F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E73ED"/>
    <w:multiLevelType w:val="hybridMultilevel"/>
    <w:tmpl w:val="36EA3CC0"/>
    <w:lvl w:ilvl="0" w:tplc="EA3EFF2E">
      <w:start w:val="1"/>
      <w:numFmt w:val="bullet"/>
      <w:lvlText w:val="●"/>
      <w:lvlJc w:val="left"/>
      <w:pPr>
        <w:ind w:left="720" w:hanging="360"/>
      </w:pPr>
    </w:lvl>
    <w:lvl w:ilvl="1" w:tplc="38E65646">
      <w:start w:val="1"/>
      <w:numFmt w:val="bullet"/>
      <w:lvlText w:val="○"/>
      <w:lvlJc w:val="left"/>
      <w:pPr>
        <w:ind w:left="1440" w:hanging="360"/>
      </w:pPr>
    </w:lvl>
    <w:lvl w:ilvl="2" w:tplc="3DBCE000">
      <w:start w:val="1"/>
      <w:numFmt w:val="bullet"/>
      <w:lvlText w:val="■"/>
      <w:lvlJc w:val="left"/>
      <w:pPr>
        <w:ind w:left="2160" w:hanging="360"/>
      </w:pPr>
    </w:lvl>
    <w:lvl w:ilvl="3" w:tplc="1A8A6F92">
      <w:start w:val="1"/>
      <w:numFmt w:val="bullet"/>
      <w:lvlText w:val="●"/>
      <w:lvlJc w:val="left"/>
      <w:pPr>
        <w:ind w:left="2880" w:hanging="360"/>
      </w:pPr>
    </w:lvl>
    <w:lvl w:ilvl="4" w:tplc="BE346C2C">
      <w:start w:val="1"/>
      <w:numFmt w:val="bullet"/>
      <w:lvlText w:val="○"/>
      <w:lvlJc w:val="left"/>
      <w:pPr>
        <w:ind w:left="3600" w:hanging="360"/>
      </w:pPr>
    </w:lvl>
    <w:lvl w:ilvl="5" w:tplc="6A245D5E">
      <w:start w:val="1"/>
      <w:numFmt w:val="bullet"/>
      <w:lvlText w:val="■"/>
      <w:lvlJc w:val="left"/>
      <w:pPr>
        <w:ind w:left="4320" w:hanging="360"/>
      </w:pPr>
    </w:lvl>
    <w:lvl w:ilvl="6" w:tplc="365A7E1C">
      <w:start w:val="1"/>
      <w:numFmt w:val="bullet"/>
      <w:lvlText w:val="●"/>
      <w:lvlJc w:val="left"/>
      <w:pPr>
        <w:ind w:left="5040" w:hanging="360"/>
      </w:pPr>
    </w:lvl>
    <w:lvl w:ilvl="7" w:tplc="6228156E">
      <w:start w:val="1"/>
      <w:numFmt w:val="bullet"/>
      <w:lvlText w:val="●"/>
      <w:lvlJc w:val="left"/>
      <w:pPr>
        <w:ind w:left="5760" w:hanging="360"/>
      </w:pPr>
    </w:lvl>
    <w:lvl w:ilvl="8" w:tplc="7E0CFC56">
      <w:start w:val="1"/>
      <w:numFmt w:val="bullet"/>
      <w:lvlText w:val="●"/>
      <w:lvlJc w:val="left"/>
      <w:pPr>
        <w:ind w:left="6480" w:hanging="360"/>
      </w:pPr>
    </w:lvl>
  </w:abstractNum>
  <w:abstractNum w:abstractNumId="1" w15:restartNumberingAfterBreak="0">
    <w:nsid w:val="0BE21481"/>
    <w:multiLevelType w:val="hybridMultilevel"/>
    <w:tmpl w:val="478C1A8E"/>
    <w:lvl w:ilvl="0" w:tplc="6E0C4444">
      <w:numFmt w:val="bullet"/>
      <w:lvlText w:val="-"/>
      <w:lvlJc w:val="left"/>
      <w:pPr>
        <w:ind w:left="720" w:hanging="360"/>
      </w:pPr>
      <w:rPr>
        <w:rFonts w:ascii="Montserrat" w:eastAsia="Arial" w:hAnsi="Montserrat"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E6D36FC"/>
    <w:multiLevelType w:val="hybridMultilevel"/>
    <w:tmpl w:val="5FB40488"/>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4B6C2A2B"/>
    <w:multiLevelType w:val="hybridMultilevel"/>
    <w:tmpl w:val="CEDA096C"/>
    <w:lvl w:ilvl="0" w:tplc="E47C09EE">
      <w:start w:val="1"/>
      <w:numFmt w:val="bullet"/>
      <w:lvlText w:val="•"/>
      <w:lvlJc w:val="left"/>
      <w:pPr>
        <w:ind w:left="360" w:hanging="360"/>
      </w:pPr>
    </w:lvl>
    <w:lvl w:ilvl="1" w:tplc="727A0D2A">
      <w:numFmt w:val="decimal"/>
      <w:lvlText w:val=""/>
      <w:lvlJc w:val="left"/>
    </w:lvl>
    <w:lvl w:ilvl="2" w:tplc="5628D306">
      <w:numFmt w:val="decimal"/>
      <w:lvlText w:val=""/>
      <w:lvlJc w:val="left"/>
    </w:lvl>
    <w:lvl w:ilvl="3" w:tplc="17E88F38">
      <w:numFmt w:val="decimal"/>
      <w:lvlText w:val=""/>
      <w:lvlJc w:val="left"/>
    </w:lvl>
    <w:lvl w:ilvl="4" w:tplc="CD26E808">
      <w:numFmt w:val="decimal"/>
      <w:lvlText w:val=""/>
      <w:lvlJc w:val="left"/>
    </w:lvl>
    <w:lvl w:ilvl="5" w:tplc="021EB012">
      <w:numFmt w:val="decimal"/>
      <w:lvlText w:val=""/>
      <w:lvlJc w:val="left"/>
    </w:lvl>
    <w:lvl w:ilvl="6" w:tplc="1B12F546">
      <w:numFmt w:val="decimal"/>
      <w:lvlText w:val=""/>
      <w:lvlJc w:val="left"/>
    </w:lvl>
    <w:lvl w:ilvl="7" w:tplc="150A654A">
      <w:numFmt w:val="decimal"/>
      <w:lvlText w:val=""/>
      <w:lvlJc w:val="left"/>
    </w:lvl>
    <w:lvl w:ilvl="8" w:tplc="62E8BF96">
      <w:numFmt w:val="decimal"/>
      <w:lvlText w:val=""/>
      <w:lvlJc w:val="left"/>
    </w:lvl>
  </w:abstractNum>
  <w:abstractNum w:abstractNumId="4" w15:restartNumberingAfterBreak="0">
    <w:nsid w:val="7F250AD9"/>
    <w:multiLevelType w:val="hybridMultilevel"/>
    <w:tmpl w:val="C53E98D6"/>
    <w:lvl w:ilvl="0" w:tplc="B9B841D6">
      <w:start w:val="1"/>
      <w:numFmt w:val="decimal"/>
      <w:lvlText w:val="%1."/>
      <w:lvlJc w:val="left"/>
      <w:pPr>
        <w:ind w:left="360" w:hanging="360"/>
      </w:pPr>
    </w:lvl>
    <w:lvl w:ilvl="1" w:tplc="047AFC28">
      <w:numFmt w:val="decimal"/>
      <w:lvlText w:val=""/>
      <w:lvlJc w:val="left"/>
    </w:lvl>
    <w:lvl w:ilvl="2" w:tplc="1428C6C8">
      <w:numFmt w:val="decimal"/>
      <w:lvlText w:val=""/>
      <w:lvlJc w:val="left"/>
    </w:lvl>
    <w:lvl w:ilvl="3" w:tplc="82B03E68">
      <w:numFmt w:val="decimal"/>
      <w:lvlText w:val=""/>
      <w:lvlJc w:val="left"/>
    </w:lvl>
    <w:lvl w:ilvl="4" w:tplc="9A506630">
      <w:numFmt w:val="decimal"/>
      <w:lvlText w:val=""/>
      <w:lvlJc w:val="left"/>
    </w:lvl>
    <w:lvl w:ilvl="5" w:tplc="C7D0FD70">
      <w:numFmt w:val="decimal"/>
      <w:lvlText w:val=""/>
      <w:lvlJc w:val="left"/>
    </w:lvl>
    <w:lvl w:ilvl="6" w:tplc="6B4832D2">
      <w:numFmt w:val="decimal"/>
      <w:lvlText w:val=""/>
      <w:lvlJc w:val="left"/>
    </w:lvl>
    <w:lvl w:ilvl="7" w:tplc="08D6451A">
      <w:numFmt w:val="decimal"/>
      <w:lvlText w:val=""/>
      <w:lvlJc w:val="left"/>
    </w:lvl>
    <w:lvl w:ilvl="8" w:tplc="6EBA2D7E">
      <w:numFmt w:val="decimal"/>
      <w:lvlText w:val=""/>
      <w:lvlJc w:val="left"/>
    </w:lvl>
  </w:abstractNum>
  <w:num w:numId="1" w16cid:durableId="6031255">
    <w:abstractNumId w:val="0"/>
    <w:lvlOverride w:ilvl="0">
      <w:startOverride w:val="1"/>
    </w:lvlOverride>
  </w:num>
  <w:num w:numId="2" w16cid:durableId="1932422747">
    <w:abstractNumId w:val="4"/>
    <w:lvlOverride w:ilvl="0">
      <w:startOverride w:val="1"/>
    </w:lvlOverride>
  </w:num>
  <w:num w:numId="3" w16cid:durableId="1715038536">
    <w:abstractNumId w:val="3"/>
    <w:lvlOverride w:ilvl="0">
      <w:startOverride w:val="1"/>
    </w:lvlOverride>
  </w:num>
  <w:num w:numId="4" w16cid:durableId="1861045133">
    <w:abstractNumId w:val="1"/>
  </w:num>
  <w:num w:numId="5" w16cid:durableId="19981498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475"/>
    <w:rsid w:val="0013758B"/>
    <w:rsid w:val="001C6FFA"/>
    <w:rsid w:val="00237301"/>
    <w:rsid w:val="00251C55"/>
    <w:rsid w:val="00252C78"/>
    <w:rsid w:val="00253259"/>
    <w:rsid w:val="002646D0"/>
    <w:rsid w:val="002738CD"/>
    <w:rsid w:val="003217B8"/>
    <w:rsid w:val="004901BB"/>
    <w:rsid w:val="004E2475"/>
    <w:rsid w:val="006145E2"/>
    <w:rsid w:val="00692FC1"/>
    <w:rsid w:val="007C027B"/>
    <w:rsid w:val="00880531"/>
    <w:rsid w:val="009D0C26"/>
    <w:rsid w:val="00A44E6C"/>
    <w:rsid w:val="00A7379E"/>
    <w:rsid w:val="00AC7ADC"/>
    <w:rsid w:val="00B645C3"/>
    <w:rsid w:val="00B72E0E"/>
    <w:rsid w:val="00C93458"/>
    <w:rsid w:val="00CE7D09"/>
    <w:rsid w:val="00D44458"/>
    <w:rsid w:val="00EC4CF3"/>
    <w:rsid w:val="00F12EEF"/>
    <w:rsid w:val="00F2480C"/>
    <w:rsid w:val="00F477D7"/>
    <w:rsid w:val="00FE06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E5A92"/>
  <w15:docId w15:val="{5088366B-3B47-47E2-AC5B-B7F6EEF37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6"/>
      <w:szCs w:val="26"/>
    </w:rPr>
  </w:style>
  <w:style w:type="paragraph" w:styleId="Heading2">
    <w:name w:val="heading 2"/>
    <w:uiPriority w:val="9"/>
    <w:unhideWhenUsed/>
    <w:qFormat/>
    <w:pPr>
      <w:outlineLvl w:val="1"/>
    </w:pPr>
    <w:rPr>
      <w:b/>
      <w:bCs/>
      <w:sz w:val="21"/>
      <w:szCs w:val="2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C6FFA"/>
    <w:pPr>
      <w:tabs>
        <w:tab w:val="center" w:pos="4513"/>
        <w:tab w:val="right" w:pos="9026"/>
      </w:tabs>
    </w:pPr>
  </w:style>
  <w:style w:type="character" w:customStyle="1" w:styleId="HeaderChar">
    <w:name w:val="Header Char"/>
    <w:basedOn w:val="DefaultParagraphFont"/>
    <w:link w:val="Header"/>
    <w:uiPriority w:val="99"/>
    <w:rsid w:val="001C6FFA"/>
  </w:style>
  <w:style w:type="paragraph" w:styleId="Footer">
    <w:name w:val="footer"/>
    <w:basedOn w:val="Normal"/>
    <w:link w:val="FooterChar"/>
    <w:uiPriority w:val="99"/>
    <w:unhideWhenUsed/>
    <w:rsid w:val="001C6FFA"/>
    <w:pPr>
      <w:tabs>
        <w:tab w:val="center" w:pos="4513"/>
        <w:tab w:val="right" w:pos="9026"/>
      </w:tabs>
    </w:pPr>
  </w:style>
  <w:style w:type="character" w:customStyle="1" w:styleId="FooterChar">
    <w:name w:val="Footer Char"/>
    <w:basedOn w:val="DefaultParagraphFont"/>
    <w:link w:val="Footer"/>
    <w:uiPriority w:val="99"/>
    <w:rsid w:val="001C6FFA"/>
  </w:style>
  <w:style w:type="paragraph" w:styleId="Bibliography">
    <w:name w:val="Bibliography"/>
    <w:basedOn w:val="Normal"/>
    <w:next w:val="Normal"/>
    <w:uiPriority w:val="37"/>
    <w:unhideWhenUsed/>
    <w:rsid w:val="00D44458"/>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22E31EE-AF2D-4E33-BF51-F61B8C6EA92A}">
  <we:reference id="wa200010453" version="1.0.0.1" store="en-US" storeType="OMEX"/>
  <we:alternateReferences>
    <we:reference id="WA200010453" version="1.0.0.1" store="" storeType="OMEX"/>
  </we:alternateReferences>
  <we:properties>
    <we:property name="claude.fileId" value="&quot;2f6fe7c6-4c70-4a8a-a2ae-709f68bbd1bc&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209</TotalTime>
  <Pages>1</Pages>
  <Words>1694</Words>
  <Characters>9660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Nikshep Trinetra</cp:lastModifiedBy>
  <cp:revision>12</cp:revision>
  <dcterms:created xsi:type="dcterms:W3CDTF">2026-09-21T07:32:00Z</dcterms:created>
  <dcterms:modified xsi:type="dcterms:W3CDTF">2026-09-26T11:25:00Z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id="wIApX0Xb"/&gt;&lt;style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