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Chat Assist - Technical Documentation</w:t>
      </w:r>
    </w:p>
    <w:p>
      <w:r>
        <w:rPr>
          <w:b/>
        </w:rPr>
        <w:t>This document provides a technical overview of the AI Chat Assist application developed using Next.js, React, TypeScript, and AI integrations with Groq and Google Gemini.</w:t>
      </w:r>
    </w:p>
    <w:p>
      <w:pPr>
        <w:pStyle w:val="Heading2"/>
      </w:pPr>
      <w:r>
        <w:t>1. Project Overview</w:t>
      </w:r>
    </w:p>
    <w:p>
      <w:r>
        <w:t>AI Chat Assist is a modern AI-powered chat application designed to provide users with real-time conversational AI interactions using streaming responses similar to mainstream Generative AI products.</w:t>
      </w:r>
    </w:p>
    <w:p>
      <w:r>
        <w:t>The application was developed with a focus on scalability, maintainability, secure API handling, reusable component architecture, responsive design, and production-style frontend engineering practices.</w:t>
      </w:r>
    </w:p>
    <w:p>
      <w:pPr>
        <w:pStyle w:val="Heading2"/>
      </w:pPr>
      <w:r>
        <w:t>2. Key Features</w:t>
      </w:r>
    </w:p>
    <w:p>
      <w:pPr>
        <w:pStyle w:val="ListBullet"/>
      </w:pPr>
      <w:r>
        <w:t>Real-time AI chat with streaming responses</w:t>
      </w:r>
    </w:p>
    <w:p>
      <w:pPr>
        <w:pStyle w:val="ListBullet"/>
      </w:pPr>
      <w:r>
        <w:t>Multi-conversation sidebar with conversation switching</w:t>
      </w:r>
    </w:p>
    <w:p>
      <w:pPr>
        <w:pStyle w:val="ListBullet"/>
      </w:pPr>
      <w:r>
        <w:t>Conversation persistence using localStorage</w:t>
      </w:r>
    </w:p>
    <w:p>
      <w:pPr>
        <w:pStyle w:val="ListBullet"/>
      </w:pPr>
      <w:r>
        <w:t>Dynamic response rendering without page refresh</w:t>
      </w:r>
    </w:p>
    <w:p>
      <w:pPr>
        <w:pStyle w:val="ListBullet"/>
      </w:pPr>
      <w:r>
        <w:t>Loading states and user-friendly error handling</w:t>
      </w:r>
    </w:p>
    <w:p>
      <w:pPr>
        <w:pStyle w:val="ListBullet"/>
      </w:pPr>
      <w:r>
        <w:t>Groq and Google Gemini AI integrations</w:t>
      </w:r>
    </w:p>
    <w:p>
      <w:pPr>
        <w:pStyle w:val="ListBullet"/>
      </w:pPr>
      <w:r>
        <w:t>Automatic Groq fallback when Gemini quota limits are reached</w:t>
      </w:r>
    </w:p>
    <w:p>
      <w:pPr>
        <w:pStyle w:val="ListBullet"/>
      </w:pPr>
      <w:r>
        <w:t>Secure server-side API handling using Next.js API routes</w:t>
      </w:r>
    </w:p>
    <w:p>
      <w:pPr>
        <w:pStyle w:val="ListBullet"/>
      </w:pPr>
      <w:r>
        <w:t>Markdown rendering with sanitization support</w:t>
      </w:r>
    </w:p>
    <w:p>
      <w:pPr>
        <w:pStyle w:val="ListBullet"/>
      </w:pPr>
      <w:r>
        <w:t>Copy message and copy code block functionality</w:t>
      </w:r>
    </w:p>
    <w:p>
      <w:pPr>
        <w:pStyle w:val="ListBullet"/>
      </w:pPr>
      <w:r>
        <w:t>Edit and resend user messages</w:t>
      </w:r>
    </w:p>
    <w:p>
      <w:pPr>
        <w:pStyle w:val="ListBullet"/>
      </w:pPr>
      <w:r>
        <w:t>Responsive mobile and desktop layouts</w:t>
      </w:r>
    </w:p>
    <w:p>
      <w:pPr>
        <w:pStyle w:val="ListBullet"/>
      </w:pPr>
      <w:r>
        <w:t>Unit testing using Vitest and React Testing Library</w:t>
      </w:r>
    </w:p>
    <w:p>
      <w:pPr>
        <w:pStyle w:val="Heading2"/>
      </w:pPr>
      <w:r>
        <w:t>3. Technology Stack</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Next.js 16</w:t>
            </w:r>
          </w:p>
        </w:tc>
        <w:tc>
          <w:tcPr>
            <w:tcW w:type="dxa" w:w="4320"/>
          </w:tcPr>
          <w:p>
            <w:r>
              <w:t>Frontend framework and API routes</w:t>
            </w:r>
          </w:p>
        </w:tc>
      </w:tr>
      <w:tr>
        <w:tc>
          <w:tcPr>
            <w:tcW w:type="dxa" w:w="4320"/>
          </w:tcPr>
          <w:p>
            <w:r>
              <w:t>React 19</w:t>
            </w:r>
          </w:p>
        </w:tc>
        <w:tc>
          <w:tcPr>
            <w:tcW w:type="dxa" w:w="4320"/>
          </w:tcPr>
          <w:p>
            <w:r>
              <w:t>Custom UI components</w:t>
            </w:r>
          </w:p>
        </w:tc>
      </w:tr>
      <w:tr>
        <w:tc>
          <w:tcPr>
            <w:tcW w:type="dxa" w:w="4320"/>
          </w:tcPr>
          <w:p>
            <w:r>
              <w:t>TypeScript</w:t>
            </w:r>
          </w:p>
        </w:tc>
        <w:tc>
          <w:tcPr>
            <w:tcW w:type="dxa" w:w="4320"/>
          </w:tcPr>
          <w:p>
            <w:r>
              <w:t>Static type safety</w:t>
            </w:r>
          </w:p>
        </w:tc>
      </w:tr>
      <w:tr>
        <w:tc>
          <w:tcPr>
            <w:tcW w:type="dxa" w:w="4320"/>
          </w:tcPr>
          <w:p>
            <w:r>
              <w:t>Tailwind CSS 4</w:t>
            </w:r>
          </w:p>
        </w:tc>
        <w:tc>
          <w:tcPr>
            <w:tcW w:type="dxa" w:w="4320"/>
          </w:tcPr>
          <w:p>
            <w:r>
              <w:t>Responsive styling</w:t>
            </w:r>
          </w:p>
        </w:tc>
      </w:tr>
      <w:tr>
        <w:tc>
          <w:tcPr>
            <w:tcW w:type="dxa" w:w="4320"/>
          </w:tcPr>
          <w:p>
            <w:r>
              <w:t>Groq API</w:t>
            </w:r>
          </w:p>
        </w:tc>
        <w:tc>
          <w:tcPr>
            <w:tcW w:type="dxa" w:w="4320"/>
          </w:tcPr>
          <w:p>
            <w:r>
              <w:t>AI provider integration</w:t>
            </w:r>
          </w:p>
        </w:tc>
      </w:tr>
      <w:tr>
        <w:tc>
          <w:tcPr>
            <w:tcW w:type="dxa" w:w="4320"/>
          </w:tcPr>
          <w:p>
            <w:r>
              <w:t>Google Gemini API</w:t>
            </w:r>
          </w:p>
        </w:tc>
        <w:tc>
          <w:tcPr>
            <w:tcW w:type="dxa" w:w="4320"/>
          </w:tcPr>
          <w:p>
            <w:r>
              <w:t>AI provider integration</w:t>
            </w:r>
          </w:p>
        </w:tc>
      </w:tr>
      <w:tr>
        <w:tc>
          <w:tcPr>
            <w:tcW w:type="dxa" w:w="4320"/>
          </w:tcPr>
          <w:p>
            <w:r>
              <w:t>react-markdown</w:t>
            </w:r>
          </w:p>
        </w:tc>
        <w:tc>
          <w:tcPr>
            <w:tcW w:type="dxa" w:w="4320"/>
          </w:tcPr>
          <w:p>
            <w:r>
              <w:t>Markdown rendering</w:t>
            </w:r>
          </w:p>
        </w:tc>
      </w:tr>
      <w:tr>
        <w:tc>
          <w:tcPr>
            <w:tcW w:type="dxa" w:w="4320"/>
          </w:tcPr>
          <w:p>
            <w:r>
              <w:t>remark-gfm + rehype-sanitize</w:t>
            </w:r>
          </w:p>
        </w:tc>
        <w:tc>
          <w:tcPr>
            <w:tcW w:type="dxa" w:w="4320"/>
          </w:tcPr>
          <w:p>
            <w:r>
              <w:t>Markdown sanitization</w:t>
            </w:r>
          </w:p>
        </w:tc>
      </w:tr>
      <w:tr>
        <w:tc>
          <w:tcPr>
            <w:tcW w:type="dxa" w:w="4320"/>
          </w:tcPr>
          <w:p>
            <w:r>
              <w:t>localStorage</w:t>
            </w:r>
          </w:p>
        </w:tc>
        <w:tc>
          <w:tcPr>
            <w:tcW w:type="dxa" w:w="4320"/>
          </w:tcPr>
          <w:p>
            <w:r>
              <w:t>Persistent conversation storage</w:t>
            </w:r>
          </w:p>
        </w:tc>
      </w:tr>
      <w:tr>
        <w:tc>
          <w:tcPr>
            <w:tcW w:type="dxa" w:w="4320"/>
          </w:tcPr>
          <w:p>
            <w:r>
              <w:t>Vitest + React Testing Library</w:t>
            </w:r>
          </w:p>
        </w:tc>
        <w:tc>
          <w:tcPr>
            <w:tcW w:type="dxa" w:w="4320"/>
          </w:tcPr>
          <w:p>
            <w:r>
              <w:t>Unit testing</w:t>
            </w:r>
          </w:p>
        </w:tc>
      </w:tr>
    </w:tbl>
    <w:p>
      <w:pPr>
        <w:pStyle w:val="Heading2"/>
      </w:pPr>
      <w:r>
        <w:t>4. Application Architecture</w:t>
      </w:r>
    </w:p>
    <w:p>
      <w:r>
        <w:t>The application follows a modular component-based architecture using the Next.js App Router. Frontend functionality is organized into reusable components, hooks, utility functions, and server-side API routes for secure AI communication.</w:t>
      </w:r>
    </w:p>
    <w:p>
      <w:pPr>
        <w:pStyle w:val="ListBullet"/>
      </w:pPr>
      <w:r>
        <w:t>Reusable component-based UI architecture</w:t>
      </w:r>
    </w:p>
    <w:p>
      <w:pPr>
        <w:pStyle w:val="ListBullet"/>
      </w:pPr>
      <w:r>
        <w:t>Dedicated custom useChat hook for state management</w:t>
      </w:r>
    </w:p>
    <w:p>
      <w:pPr>
        <w:pStyle w:val="ListBullet"/>
      </w:pPr>
      <w:r>
        <w:t>Separation of frontend and backend responsibilities</w:t>
      </w:r>
    </w:p>
    <w:p>
      <w:pPr>
        <w:pStyle w:val="ListBullet"/>
      </w:pPr>
      <w:r>
        <w:t>Secure server-side API communication</w:t>
      </w:r>
    </w:p>
    <w:p>
      <w:pPr>
        <w:pStyle w:val="ListBullet"/>
      </w:pPr>
      <w:r>
        <w:t>Persistent localStorage-based conversation handling</w:t>
      </w:r>
    </w:p>
    <w:p>
      <w:pPr>
        <w:pStyle w:val="ListBullet"/>
      </w:pPr>
      <w:r>
        <w:t>Streaming response handling using SSE</w:t>
      </w:r>
    </w:p>
    <w:p>
      <w:pPr>
        <w:pStyle w:val="ListBullet"/>
      </w:pPr>
      <w:r>
        <w:t>JSON fallback support for reliability</w:t>
      </w:r>
    </w:p>
    <w:p>
      <w:pPr>
        <w:pStyle w:val="ListBullet"/>
      </w:pPr>
      <w:r>
        <w:t>Responsive design implementation</w:t>
      </w:r>
    </w:p>
    <w:p>
      <w:pPr>
        <w:pStyle w:val="Heading2"/>
      </w:pPr>
      <w:r>
        <w:t>5. Project Structure</w:t>
      </w:r>
    </w:p>
    <w:p>
      <w:r>
        <w:br/>
        <w:t>AI-Chat-Assist/</w:t>
        <w:br/>
        <w:t>│</w:t>
        <w:br/>
        <w:t>├── src/</w:t>
        <w:br/>
        <w:t>│   ├── app/</w:t>
        <w:br/>
        <w:t>│   │   ├── api/chat/</w:t>
        <w:br/>
        <w:t>│   │   ├── globals.css</w:t>
        <w:br/>
        <w:t>│   │   └── page.tsx</w:t>
        <w:br/>
        <w:t>│   │</w:t>
        <w:br/>
        <w:t>│   ├── components/</w:t>
        <w:br/>
        <w:t>│   ├── hooks/</w:t>
        <w:br/>
        <w:t>│   ├── lib/</w:t>
        <w:br/>
        <w:t>│   ├── types/</w:t>
        <w:br/>
        <w:t>│   └── utils/</w:t>
        <w:br/>
        <w:t>│</w:t>
        <w:br/>
        <w:t>├── public/</w:t>
        <w:br/>
        <w:t>├── tests/</w:t>
        <w:br/>
        <w:t>├── package.json</w:t>
        <w:br/>
        <w:t>└── README.md</w:t>
        <w:br/>
      </w:r>
    </w:p>
    <w:p>
      <w:pPr>
        <w:pStyle w:val="Heading2"/>
      </w:pPr>
      <w:r>
        <w:t>6. Environment Configuration</w:t>
      </w:r>
    </w:p>
    <w:p>
      <w:r>
        <w:br/>
        <w:t>AI_PROVIDER=groq</w:t>
        <w:br/>
        <w:br/>
        <w:t>GROQ_API_KEY=your_groq_api_key</w:t>
        <w:br/>
        <w:t>GROQ_MODEL=llama-3.3-70b-versatile</w:t>
        <w:br/>
        <w:br/>
        <w:t>GEMINI_API_KEY=your_gemini_api_key</w:t>
        <w:br/>
        <w:t>GEMINI_MODEL=gemini-2.5-flash</w:t>
        <w:br/>
      </w:r>
    </w:p>
    <w:p>
      <w:r>
        <w:t>The application supports both Groq and Google Gemini AI providers. The active provider is controlled using the AI_PROVIDER environment variable.</w:t>
      </w:r>
    </w:p>
    <w:tbl>
      <w:tblPr>
        <w:tblStyle w:val="TableGrid"/>
        <w:tblW w:type="auto" w:w="0"/>
        <w:tblLook w:firstColumn="1" w:firstRow="1" w:lastColumn="0" w:lastRow="0" w:noHBand="0" w:noVBand="1" w:val="04A0"/>
      </w:tblPr>
      <w:tblGrid>
        <w:gridCol w:w="4320"/>
        <w:gridCol w:w="4320"/>
      </w:tblGrid>
      <w:tr>
        <w:tc>
          <w:tcPr>
            <w:tcW w:type="dxa" w:w="4320"/>
          </w:tcPr>
          <w:p>
            <w:r>
              <w:t>Configuration</w:t>
            </w:r>
          </w:p>
        </w:tc>
        <w:tc>
          <w:tcPr>
            <w:tcW w:type="dxa" w:w="4320"/>
          </w:tcPr>
          <w:p>
            <w:r>
              <w:t>Primary Provider</w:t>
            </w:r>
          </w:p>
        </w:tc>
      </w:tr>
      <w:tr>
        <w:tc>
          <w:tcPr>
            <w:tcW w:type="dxa" w:w="4320"/>
          </w:tcPr>
          <w:p>
            <w:r>
              <w:t>AI_PROVIDER=groq</w:t>
            </w:r>
          </w:p>
        </w:tc>
        <w:tc>
          <w:tcPr>
            <w:tcW w:type="dxa" w:w="4320"/>
          </w:tcPr>
          <w:p>
            <w:r>
              <w:t>Groq</w:t>
            </w:r>
          </w:p>
        </w:tc>
      </w:tr>
      <w:tr>
        <w:tc>
          <w:tcPr>
            <w:tcW w:type="dxa" w:w="4320"/>
          </w:tcPr>
          <w:p>
            <w:r>
              <w:t>AI_PROVIDER=gemini</w:t>
            </w:r>
          </w:p>
        </w:tc>
        <w:tc>
          <w:tcPr>
            <w:tcW w:type="dxa" w:w="4320"/>
          </w:tcPr>
          <w:p>
            <w:r>
              <w:t>Gemini</w:t>
            </w:r>
          </w:p>
        </w:tc>
      </w:tr>
      <w:tr>
        <w:tc>
          <w:tcPr>
            <w:tcW w:type="dxa" w:w="4320"/>
          </w:tcPr>
          <w:p>
            <w:r>
              <w:t>Both keys configured without AI_PROVIDER</w:t>
            </w:r>
          </w:p>
        </w:tc>
        <w:tc>
          <w:tcPr>
            <w:tcW w:type="dxa" w:w="4320"/>
          </w:tcPr>
          <w:p>
            <w:r>
              <w:t>Gemini</w:t>
            </w:r>
          </w:p>
        </w:tc>
      </w:tr>
      <w:tr>
        <w:tc>
          <w:tcPr>
            <w:tcW w:type="dxa" w:w="4320"/>
          </w:tcPr>
          <w:p>
            <w:r>
              <w:t>Only GROQ_API_KEY configured</w:t>
            </w:r>
          </w:p>
        </w:tc>
        <w:tc>
          <w:tcPr>
            <w:tcW w:type="dxa" w:w="4320"/>
          </w:tcPr>
          <w:p>
            <w:r>
              <w:t>Groq</w:t>
            </w:r>
          </w:p>
        </w:tc>
      </w:tr>
    </w:tbl>
    <w:p>
      <w:r>
        <w:t>When Gemini is configured as the primary provider and quota or rate-limit errors occur, the application automatically retries requests using Groq if a Groq API key is available.</w:t>
      </w:r>
    </w:p>
    <w:p>
      <w:r>
        <w:t>All API keys are securely managed through server-side environment variables and are never exposed to the browser.</w:t>
      </w:r>
    </w:p>
    <w:p>
      <w:pPr>
        <w:pStyle w:val="Heading2"/>
      </w:pPr>
      <w:r>
        <w:t>7. Installation and Running the Application</w:t>
      </w:r>
    </w:p>
    <w:p>
      <w:pPr>
        <w:pStyle w:val="ListNumber"/>
      </w:pPr>
      <w:r>
        <w:t>Clone the repository from GitHub</w:t>
      </w:r>
    </w:p>
    <w:p>
      <w:pPr>
        <w:pStyle w:val="ListNumber"/>
      </w:pPr>
      <w:r>
        <w:t>Navigate to the project directory</w:t>
      </w:r>
    </w:p>
    <w:p>
      <w:pPr>
        <w:pStyle w:val="ListNumber"/>
      </w:pPr>
      <w:r>
        <w:t>Install dependencies using npm install</w:t>
      </w:r>
    </w:p>
    <w:p>
      <w:pPr>
        <w:pStyle w:val="ListNumber"/>
      </w:pPr>
      <w:r>
        <w:t>Configure environment variables using .env.local</w:t>
      </w:r>
    </w:p>
    <w:p>
      <w:pPr>
        <w:pStyle w:val="ListNumber"/>
      </w:pPr>
      <w:r>
        <w:t>Start the development server using npm run dev</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Description</w:t>
            </w:r>
          </w:p>
        </w:tc>
      </w:tr>
      <w:tr>
        <w:tc>
          <w:tcPr>
            <w:tcW w:type="dxa" w:w="4320"/>
          </w:tcPr>
          <w:p>
            <w:r>
              <w:t>npm run dev</w:t>
            </w:r>
          </w:p>
        </w:tc>
        <w:tc>
          <w:tcPr>
            <w:tcW w:type="dxa" w:w="4320"/>
          </w:tcPr>
          <w:p>
            <w:r>
              <w:t>Start development server</w:t>
            </w:r>
          </w:p>
        </w:tc>
      </w:tr>
      <w:tr>
        <w:tc>
          <w:tcPr>
            <w:tcW w:type="dxa" w:w="4320"/>
          </w:tcPr>
          <w:p>
            <w:r>
              <w:t>npm run build</w:t>
            </w:r>
          </w:p>
        </w:tc>
        <w:tc>
          <w:tcPr>
            <w:tcW w:type="dxa" w:w="4320"/>
          </w:tcPr>
          <w:p>
            <w:r>
              <w:t>Create production build</w:t>
            </w:r>
          </w:p>
        </w:tc>
      </w:tr>
      <w:tr>
        <w:tc>
          <w:tcPr>
            <w:tcW w:type="dxa" w:w="4320"/>
          </w:tcPr>
          <w:p>
            <w:r>
              <w:t>npm run start</w:t>
            </w:r>
          </w:p>
        </w:tc>
        <w:tc>
          <w:tcPr>
            <w:tcW w:type="dxa" w:w="4320"/>
          </w:tcPr>
          <w:p>
            <w:r>
              <w:t>Run production build</w:t>
            </w:r>
          </w:p>
        </w:tc>
      </w:tr>
      <w:tr>
        <w:tc>
          <w:tcPr>
            <w:tcW w:type="dxa" w:w="4320"/>
          </w:tcPr>
          <w:p>
            <w:r>
              <w:t>npm run lint</w:t>
            </w:r>
          </w:p>
        </w:tc>
        <w:tc>
          <w:tcPr>
            <w:tcW w:type="dxa" w:w="4320"/>
          </w:tcPr>
          <w:p>
            <w:r>
              <w:t>Run ESLint</w:t>
            </w:r>
          </w:p>
        </w:tc>
      </w:tr>
      <w:tr>
        <w:tc>
          <w:tcPr>
            <w:tcW w:type="dxa" w:w="4320"/>
          </w:tcPr>
          <w:p>
            <w:r>
              <w:t>npm run test</w:t>
            </w:r>
          </w:p>
        </w:tc>
        <w:tc>
          <w:tcPr>
            <w:tcW w:type="dxa" w:w="4320"/>
          </w:tcPr>
          <w:p>
            <w:r>
              <w:t>Run unit tests</w:t>
            </w:r>
          </w:p>
        </w:tc>
      </w:tr>
    </w:tbl>
    <w:p>
      <w:pPr>
        <w:pStyle w:val="Heading2"/>
      </w:pPr>
      <w:r>
        <w:t>8. Deployment</w:t>
      </w:r>
    </w:p>
    <w:p>
      <w:r>
        <w:t>The application is configured for deployment on Vercel. Environment variables configured in .env.local should also be added to the Vercel project environment settings before deployment.</w:t>
      </w:r>
    </w:p>
    <w:p>
      <w:r>
        <w:t>Live Demo: https://ai-chat-assist-mu.vercel.app</w:t>
      </w:r>
    </w:p>
    <w:p>
      <w:pPr>
        <w:pStyle w:val="Heading2"/>
      </w:pPr>
      <w:r>
        <w:t>9. Coding Standards and Best Practices</w:t>
      </w:r>
    </w:p>
    <w:p>
      <w:pPr>
        <w:pStyle w:val="ListBullet"/>
      </w:pPr>
      <w:r>
        <w:t>Component-based architecture</w:t>
      </w:r>
    </w:p>
    <w:p>
      <w:pPr>
        <w:pStyle w:val="ListBullet"/>
      </w:pPr>
      <w:r>
        <w:t>TypeScript-based type safety</w:t>
      </w:r>
    </w:p>
    <w:p>
      <w:pPr>
        <w:pStyle w:val="ListBullet"/>
      </w:pPr>
      <w:r>
        <w:t>Reusable and maintainable code structure</w:t>
      </w:r>
    </w:p>
    <w:p>
      <w:pPr>
        <w:pStyle w:val="ListBullet"/>
      </w:pPr>
      <w:r>
        <w:t>Semantic HTML implementation</w:t>
      </w:r>
    </w:p>
    <w:p>
      <w:pPr>
        <w:pStyle w:val="ListBullet"/>
      </w:pPr>
      <w:r>
        <w:t>Responsive Tailwind CSS layout</w:t>
      </w:r>
    </w:p>
    <w:p>
      <w:pPr>
        <w:pStyle w:val="ListBullet"/>
      </w:pPr>
      <w:r>
        <w:t>Secure API handling through server-side routes</w:t>
      </w:r>
    </w:p>
    <w:p>
      <w:pPr>
        <w:pStyle w:val="ListBullet"/>
      </w:pPr>
      <w:r>
        <w:t>Environment variable protection</w:t>
      </w:r>
    </w:p>
    <w:p>
      <w:pPr>
        <w:pStyle w:val="ListBullet"/>
      </w:pPr>
      <w:r>
        <w:t>Input validation and user-facing error handling</w:t>
      </w:r>
    </w:p>
    <w:p>
      <w:pPr>
        <w:pStyle w:val="ListBullet"/>
      </w:pPr>
      <w:r>
        <w:t>Streaming response implementation with fallback handling</w:t>
      </w:r>
    </w:p>
    <w:p>
      <w:pPr>
        <w:pStyle w:val="ListBullet"/>
      </w:pPr>
      <w:r>
        <w:t>Sanitized markdown rendering</w:t>
      </w:r>
    </w:p>
    <w:p>
      <w:pPr>
        <w:pStyle w:val="ListBullet"/>
      </w:pPr>
      <w:r>
        <w:t>Unit testing implementation</w:t>
      </w:r>
    </w:p>
    <w:p>
      <w:pPr>
        <w:pStyle w:val="Heading2"/>
      </w:pPr>
      <w:r>
        <w:t>10. Future Enhancements</w:t>
      </w:r>
    </w:p>
    <w:p>
      <w:pPr>
        <w:pStyle w:val="ListBullet"/>
      </w:pPr>
      <w:r>
        <w:t>User authentication support</w:t>
      </w:r>
    </w:p>
    <w:p>
      <w:pPr>
        <w:pStyle w:val="ListBullet"/>
      </w:pPr>
      <w:r>
        <w:t>Conversation export functionality</w:t>
      </w:r>
    </w:p>
    <w:p>
      <w:pPr>
        <w:pStyle w:val="ListBullet"/>
      </w:pPr>
      <w:r>
        <w:t>Request cancellation while streaming</w:t>
      </w:r>
    </w:p>
    <w:p>
      <w:pPr>
        <w:pStyle w:val="ListBullet"/>
      </w:pPr>
      <w:r>
        <w:t>Improved accessibility enhancements</w:t>
      </w:r>
    </w:p>
    <w:p>
      <w:pPr>
        <w:pStyle w:val="ListBullet"/>
      </w:pPr>
      <w:r>
        <w:t>Cloud database synchronization</w:t>
      </w:r>
    </w:p>
    <w:p>
      <w:pPr>
        <w:pStyle w:val="ListBullet"/>
      </w:pPr>
      <w:r>
        <w:t>Dark/light theme toggle</w:t>
      </w:r>
    </w:p>
    <w:p>
      <w:pPr>
        <w:pStyle w:val="Heading2"/>
      </w:pPr>
      <w:r>
        <w:t>11. Conclusion</w:t>
      </w:r>
    </w:p>
    <w:p>
      <w:r>
        <w:t>AI Chat Assist demonstrates modern frontend engineering practices through scalable architecture, streaming AI integrations, reusable components, secure API handling, responsive UI design, and robust state management. The project emphasizes maintainability, reliability, and production-oriented development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