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7F50" w:rsidRDefault="00705618">
      <w:pPr>
        <w:rPr>
          <w:color w:val="2E74B5" w:themeColor="accent1" w:themeShade="BF"/>
          <w:sz w:val="32"/>
          <w:szCs w:val="32"/>
        </w:rPr>
      </w:pPr>
      <w:r>
        <w:t xml:space="preserve">                               </w:t>
      </w:r>
      <w:r w:rsidRPr="00705618">
        <w:rPr>
          <w:color w:val="2E74B5" w:themeColor="accent1" w:themeShade="BF"/>
          <w:sz w:val="32"/>
          <w:szCs w:val="32"/>
        </w:rPr>
        <w:t>Stock Market Performance &amp; Trend Analytics</w:t>
      </w:r>
    </w:p>
    <w:p w:rsidR="00705618" w:rsidRDefault="00705618">
      <w:pPr>
        <w:rPr>
          <w:color w:val="2E74B5" w:themeColor="accent1" w:themeShade="BF"/>
          <w:sz w:val="32"/>
          <w:szCs w:val="32"/>
        </w:rPr>
      </w:pPr>
      <w:bookmarkStart w:id="0" w:name="_GoBack"/>
      <w:bookmarkEnd w:id="0"/>
    </w:p>
    <w:p w:rsidR="00705618" w:rsidRPr="00705618" w:rsidRDefault="00705618" w:rsidP="007056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05618">
        <w:rPr>
          <w:rFonts w:ascii="Times New Roman" w:eastAsia="Times New Roman" w:hAnsi="Times New Roman" w:cs="Times New Roman"/>
          <w:b/>
          <w:bCs/>
          <w:sz w:val="36"/>
          <w:szCs w:val="36"/>
          <w:lang w:eastAsia="en-IN"/>
        </w:rPr>
        <w:t>Project Overview</w:t>
      </w:r>
    </w:p>
    <w:p w:rsidR="00705618" w:rsidRPr="00705618" w:rsidRDefault="00705618" w:rsidP="00705618">
      <w:p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 xml:space="preserve">This project focuses on </w:t>
      </w:r>
      <w:proofErr w:type="spellStart"/>
      <w:r w:rsidRPr="00705618">
        <w:rPr>
          <w:rFonts w:ascii="Times New Roman" w:eastAsia="Times New Roman" w:hAnsi="Times New Roman" w:cs="Times New Roman"/>
          <w:sz w:val="24"/>
          <w:szCs w:val="24"/>
          <w:lang w:eastAsia="en-IN"/>
        </w:rPr>
        <w:t>analyzing</w:t>
      </w:r>
      <w:proofErr w:type="spellEnd"/>
      <w:r w:rsidRPr="00705618">
        <w:rPr>
          <w:rFonts w:ascii="Times New Roman" w:eastAsia="Times New Roman" w:hAnsi="Times New Roman" w:cs="Times New Roman"/>
          <w:sz w:val="24"/>
          <w:szCs w:val="24"/>
          <w:lang w:eastAsia="en-IN"/>
        </w:rPr>
        <w:t xml:space="preserve"> stock market performance to understand company </w:t>
      </w:r>
      <w:proofErr w:type="spellStart"/>
      <w:r w:rsidRPr="00705618">
        <w:rPr>
          <w:rFonts w:ascii="Times New Roman" w:eastAsia="Times New Roman" w:hAnsi="Times New Roman" w:cs="Times New Roman"/>
          <w:sz w:val="24"/>
          <w:szCs w:val="24"/>
          <w:lang w:eastAsia="en-IN"/>
        </w:rPr>
        <w:t>behavior</w:t>
      </w:r>
      <w:proofErr w:type="spellEnd"/>
      <w:r w:rsidRPr="00705618">
        <w:rPr>
          <w:rFonts w:ascii="Times New Roman" w:eastAsia="Times New Roman" w:hAnsi="Times New Roman" w:cs="Times New Roman"/>
          <w:sz w:val="24"/>
          <w:szCs w:val="24"/>
          <w:lang w:eastAsia="en-IN"/>
        </w:rPr>
        <w:t>, sector trends, and overall market direction. The objective is to transform raw stock and market index data into actionable insights that support investment decisions and strategic market analysis. The solution combines cloud data warehousing, Python-based analytics, and interactive dashboards.</w:t>
      </w:r>
    </w:p>
    <w:p w:rsidR="00705618" w:rsidRDefault="00705618" w:rsidP="00705618">
      <w:pPr>
        <w:pStyle w:val="Heading2"/>
      </w:pPr>
      <w:r>
        <w:rPr>
          <w:rStyle w:val="Strong"/>
          <w:b/>
          <w:bCs/>
        </w:rPr>
        <w:t>Business Problem Statement</w:t>
      </w:r>
    </w:p>
    <w:p w:rsidR="00705618" w:rsidRDefault="00705618" w:rsidP="00705618">
      <w:pPr>
        <w:pStyle w:val="NormalWeb"/>
      </w:pPr>
      <w:r>
        <w:t>Stock market data is highly granular and fragmented across company prices, financial fundamentals, and market indices.</w:t>
      </w:r>
      <w:r>
        <w:br/>
        <w:t>Stakeholders face challenges in:</w:t>
      </w:r>
    </w:p>
    <w:p w:rsidR="00705618" w:rsidRDefault="00705618" w:rsidP="00705618">
      <w:pPr>
        <w:pStyle w:val="NormalWeb"/>
        <w:numPr>
          <w:ilvl w:val="0"/>
          <w:numId w:val="1"/>
        </w:numPr>
      </w:pPr>
      <w:r>
        <w:t>Understanding overall market direction</w:t>
      </w:r>
    </w:p>
    <w:p w:rsidR="00705618" w:rsidRDefault="00705618" w:rsidP="00705618">
      <w:pPr>
        <w:pStyle w:val="NormalWeb"/>
        <w:numPr>
          <w:ilvl w:val="0"/>
          <w:numId w:val="1"/>
        </w:numPr>
      </w:pPr>
      <w:r>
        <w:t>Identifying strong vs weak companies and sectors</w:t>
      </w:r>
    </w:p>
    <w:p w:rsidR="00705618" w:rsidRDefault="00705618" w:rsidP="00705618">
      <w:pPr>
        <w:pStyle w:val="NormalWeb"/>
        <w:numPr>
          <w:ilvl w:val="0"/>
          <w:numId w:val="1"/>
        </w:numPr>
      </w:pPr>
      <w:r>
        <w:t>Evaluating financial risk and valuation across sectors</w:t>
      </w:r>
    </w:p>
    <w:p w:rsidR="00705618" w:rsidRDefault="00705618" w:rsidP="00705618">
      <w:pPr>
        <w:pStyle w:val="NormalWeb"/>
        <w:numPr>
          <w:ilvl w:val="0"/>
          <w:numId w:val="1"/>
        </w:numPr>
      </w:pPr>
      <w:proofErr w:type="spellStart"/>
      <w:r>
        <w:t>Analyzing</w:t>
      </w:r>
      <w:proofErr w:type="spellEnd"/>
      <w:r>
        <w:t xml:space="preserve"> market trends without overwhelming complexity</w:t>
      </w:r>
    </w:p>
    <w:p w:rsidR="00705618" w:rsidRDefault="00705618" w:rsidP="00705618">
      <w:pPr>
        <w:pStyle w:val="NormalWeb"/>
      </w:pPr>
      <w:r>
        <w:t xml:space="preserve">The business requires a </w:t>
      </w:r>
      <w:r>
        <w:rPr>
          <w:rStyle w:val="Strong"/>
        </w:rPr>
        <w:t>clear, consolidated, and interactive view</w:t>
      </w:r>
      <w:r>
        <w:t xml:space="preserve"> of market performance to support data-driven decision-making.</w:t>
      </w:r>
    </w:p>
    <w:p w:rsidR="00705618" w:rsidRDefault="00705618" w:rsidP="00705618">
      <w:pPr>
        <w:pStyle w:val="NormalWeb"/>
      </w:pPr>
    </w:p>
    <w:p w:rsidR="00705618" w:rsidRDefault="00705618" w:rsidP="00705618">
      <w:pPr>
        <w:pStyle w:val="Heading2"/>
      </w:pPr>
      <w:r>
        <w:rPr>
          <w:rStyle w:val="Strong"/>
          <w:b/>
          <w:bCs/>
        </w:rPr>
        <w:t>Analysis Performed</w:t>
      </w:r>
    </w:p>
    <w:p w:rsidR="00705618" w:rsidRDefault="00705618" w:rsidP="00705618">
      <w:pPr>
        <w:pStyle w:val="NormalWeb"/>
      </w:pPr>
      <w:r>
        <w:t>The analysis was conducted across three key datasets:</w:t>
      </w:r>
    </w:p>
    <w:p w:rsidR="00705618" w:rsidRDefault="00705618" w:rsidP="00705618">
      <w:pPr>
        <w:pStyle w:val="NormalWeb"/>
        <w:numPr>
          <w:ilvl w:val="0"/>
          <w:numId w:val="2"/>
        </w:numPr>
      </w:pPr>
      <w:r>
        <w:rPr>
          <w:rStyle w:val="Strong"/>
        </w:rPr>
        <w:t>Stock Price Data</w:t>
      </w:r>
      <w:r>
        <w:t xml:space="preserve"> – daily prices, returns, trends, and moving averages</w:t>
      </w:r>
    </w:p>
    <w:p w:rsidR="00705618" w:rsidRDefault="00705618" w:rsidP="00705618">
      <w:pPr>
        <w:pStyle w:val="NormalWeb"/>
        <w:numPr>
          <w:ilvl w:val="0"/>
          <w:numId w:val="2"/>
        </w:numPr>
      </w:pPr>
      <w:r>
        <w:rPr>
          <w:rStyle w:val="Strong"/>
        </w:rPr>
        <w:t>Company Fundamentals Data</w:t>
      </w:r>
      <w:r>
        <w:t xml:space="preserve"> – market capitalization, P/E ratio, ROE, debt-to-equity</w:t>
      </w:r>
    </w:p>
    <w:p w:rsidR="00705618" w:rsidRDefault="00705618" w:rsidP="00705618">
      <w:pPr>
        <w:pStyle w:val="NormalWeb"/>
        <w:numPr>
          <w:ilvl w:val="0"/>
          <w:numId w:val="2"/>
        </w:numPr>
      </w:pPr>
      <w:r>
        <w:rPr>
          <w:rStyle w:val="Strong"/>
        </w:rPr>
        <w:t>Market Index Data</w:t>
      </w:r>
      <w:r>
        <w:t xml:space="preserve"> – open, close, high, low values for major indices</w:t>
      </w:r>
    </w:p>
    <w:p w:rsidR="00705618" w:rsidRDefault="00705618" w:rsidP="00705618">
      <w:pPr>
        <w:pStyle w:val="NormalWeb"/>
      </w:pPr>
      <w:r>
        <w:t>Key analyses include:</w:t>
      </w:r>
    </w:p>
    <w:p w:rsidR="00705618" w:rsidRDefault="00705618" w:rsidP="00705618">
      <w:pPr>
        <w:pStyle w:val="NormalWeb"/>
        <w:numPr>
          <w:ilvl w:val="0"/>
          <w:numId w:val="3"/>
        </w:numPr>
      </w:pPr>
      <w:r>
        <w:t>Company-level performance and volatility analysis</w:t>
      </w:r>
    </w:p>
    <w:p w:rsidR="00705618" w:rsidRDefault="00705618" w:rsidP="00705618">
      <w:pPr>
        <w:pStyle w:val="NormalWeb"/>
        <w:numPr>
          <w:ilvl w:val="0"/>
          <w:numId w:val="3"/>
        </w:numPr>
      </w:pPr>
      <w:r>
        <w:t>Sector-level valuation, leverage, and profitability comparison</w:t>
      </w:r>
    </w:p>
    <w:p w:rsidR="00705618" w:rsidRDefault="00705618" w:rsidP="00705618">
      <w:pPr>
        <w:pStyle w:val="NormalWeb"/>
        <w:numPr>
          <w:ilvl w:val="0"/>
          <w:numId w:val="3"/>
        </w:numPr>
      </w:pPr>
      <w:r>
        <w:t>Market trend analysis using moving averages (MA20 &amp; MA50)</w:t>
      </w:r>
    </w:p>
    <w:p w:rsidR="00705618" w:rsidRDefault="00705618" w:rsidP="00705618">
      <w:pPr>
        <w:pStyle w:val="NormalWeb"/>
        <w:numPr>
          <w:ilvl w:val="0"/>
          <w:numId w:val="3"/>
        </w:numPr>
      </w:pPr>
      <w:r>
        <w:t>Index-level market direction and volatility assessment</w:t>
      </w:r>
    </w:p>
    <w:p w:rsidR="00705618" w:rsidRPr="00705618" w:rsidRDefault="00705618" w:rsidP="00705618">
      <w:p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The analysis was conducted across three key datasets:</w:t>
      </w:r>
    </w:p>
    <w:p w:rsidR="00705618" w:rsidRPr="00705618" w:rsidRDefault="00705618" w:rsidP="0070561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b/>
          <w:bCs/>
          <w:sz w:val="24"/>
          <w:szCs w:val="24"/>
          <w:lang w:eastAsia="en-IN"/>
        </w:rPr>
        <w:t>Stock Price Data</w:t>
      </w:r>
      <w:r w:rsidRPr="00705618">
        <w:rPr>
          <w:rFonts w:ascii="Times New Roman" w:eastAsia="Times New Roman" w:hAnsi="Times New Roman" w:cs="Times New Roman"/>
          <w:sz w:val="24"/>
          <w:szCs w:val="24"/>
          <w:lang w:eastAsia="en-IN"/>
        </w:rPr>
        <w:t xml:space="preserve"> – daily prices, returns, trends, and moving averages</w:t>
      </w:r>
    </w:p>
    <w:p w:rsidR="00705618" w:rsidRPr="00705618" w:rsidRDefault="00705618" w:rsidP="0070561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b/>
          <w:bCs/>
          <w:sz w:val="24"/>
          <w:szCs w:val="24"/>
          <w:lang w:eastAsia="en-IN"/>
        </w:rPr>
        <w:lastRenderedPageBreak/>
        <w:t>Company Fundamentals Data</w:t>
      </w:r>
      <w:r w:rsidRPr="00705618">
        <w:rPr>
          <w:rFonts w:ascii="Times New Roman" w:eastAsia="Times New Roman" w:hAnsi="Times New Roman" w:cs="Times New Roman"/>
          <w:sz w:val="24"/>
          <w:szCs w:val="24"/>
          <w:lang w:eastAsia="en-IN"/>
        </w:rPr>
        <w:t xml:space="preserve"> – market capitalization, P/E ratio, ROE, debt-to-equity</w:t>
      </w:r>
    </w:p>
    <w:p w:rsidR="00705618" w:rsidRPr="00705618" w:rsidRDefault="00705618" w:rsidP="0070561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b/>
          <w:bCs/>
          <w:sz w:val="24"/>
          <w:szCs w:val="24"/>
          <w:lang w:eastAsia="en-IN"/>
        </w:rPr>
        <w:t>Market Index Data</w:t>
      </w:r>
      <w:r w:rsidRPr="00705618">
        <w:rPr>
          <w:rFonts w:ascii="Times New Roman" w:eastAsia="Times New Roman" w:hAnsi="Times New Roman" w:cs="Times New Roman"/>
          <w:sz w:val="24"/>
          <w:szCs w:val="24"/>
          <w:lang w:eastAsia="en-IN"/>
        </w:rPr>
        <w:t xml:space="preserve"> – open, close, high, low values for major indices</w:t>
      </w:r>
    </w:p>
    <w:p w:rsidR="00705618" w:rsidRPr="00705618" w:rsidRDefault="00705618" w:rsidP="00705618">
      <w:p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Key analyses include:</w:t>
      </w:r>
    </w:p>
    <w:p w:rsidR="00705618" w:rsidRPr="00705618" w:rsidRDefault="00705618" w:rsidP="0070561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Company-level performance and volatility analysis</w:t>
      </w:r>
    </w:p>
    <w:p w:rsidR="00705618" w:rsidRPr="00705618" w:rsidRDefault="00705618" w:rsidP="0070561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Sector-level valuation, leverage, and profitability comparison</w:t>
      </w:r>
    </w:p>
    <w:p w:rsidR="00705618" w:rsidRPr="00705618" w:rsidRDefault="00705618" w:rsidP="0070561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Market trend analysis using moving averages (MA20 &amp; MA50)</w:t>
      </w:r>
    </w:p>
    <w:p w:rsidR="00705618" w:rsidRPr="00705618" w:rsidRDefault="00705618" w:rsidP="0070561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Index-level market direction and volatility assessment</w:t>
      </w:r>
    </w:p>
    <w:p w:rsidR="00705618" w:rsidRPr="00705618" w:rsidRDefault="00705618" w:rsidP="00705618">
      <w:pPr>
        <w:spacing w:after="0"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pict>
          <v:rect id="_x0000_i1025" style="width:0;height:1.5pt" o:hralign="center" o:hrstd="t" o:hr="t" fillcolor="#a0a0a0" stroked="f"/>
        </w:pict>
      </w:r>
    </w:p>
    <w:p w:rsidR="00705618" w:rsidRPr="00705618" w:rsidRDefault="00705618" w:rsidP="007056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05618">
        <w:rPr>
          <w:rFonts w:ascii="Times New Roman" w:eastAsia="Times New Roman" w:hAnsi="Times New Roman" w:cs="Times New Roman"/>
          <w:b/>
          <w:bCs/>
          <w:sz w:val="36"/>
          <w:szCs w:val="36"/>
          <w:lang w:eastAsia="en-IN"/>
        </w:rPr>
        <w:t>Use of Snowflake</w:t>
      </w:r>
    </w:p>
    <w:p w:rsidR="00705618" w:rsidRPr="00705618" w:rsidRDefault="00705618" w:rsidP="00705618">
      <w:p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 xml:space="preserve">Snowflake was used as the </w:t>
      </w:r>
      <w:r w:rsidRPr="00705618">
        <w:rPr>
          <w:rFonts w:ascii="Times New Roman" w:eastAsia="Times New Roman" w:hAnsi="Times New Roman" w:cs="Times New Roman"/>
          <w:b/>
          <w:bCs/>
          <w:sz w:val="24"/>
          <w:szCs w:val="24"/>
          <w:lang w:eastAsia="en-IN"/>
        </w:rPr>
        <w:t>cloud data warehouse</w:t>
      </w:r>
      <w:r w:rsidRPr="00705618">
        <w:rPr>
          <w:rFonts w:ascii="Times New Roman" w:eastAsia="Times New Roman" w:hAnsi="Times New Roman" w:cs="Times New Roman"/>
          <w:sz w:val="24"/>
          <w:szCs w:val="24"/>
          <w:lang w:eastAsia="en-IN"/>
        </w:rPr>
        <w:t xml:space="preserve"> to:</w:t>
      </w:r>
    </w:p>
    <w:p w:rsidR="00705618" w:rsidRPr="00705618" w:rsidRDefault="00705618" w:rsidP="0070561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Store large structured datasets efficiently</w:t>
      </w:r>
    </w:p>
    <w:p w:rsidR="00705618" w:rsidRPr="00705618" w:rsidRDefault="00705618" w:rsidP="0070561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Perform initial data validation and cleaning</w:t>
      </w:r>
    </w:p>
    <w:p w:rsidR="00705618" w:rsidRPr="00705618" w:rsidRDefault="00705618" w:rsidP="0070561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Handle scalable data storage for analytics</w:t>
      </w:r>
    </w:p>
    <w:p w:rsidR="00705618" w:rsidRPr="00705618" w:rsidRDefault="00705618" w:rsidP="0070561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Act as a centralized source for Power BI consumption</w:t>
      </w:r>
    </w:p>
    <w:p w:rsidR="00705618" w:rsidRPr="00705618" w:rsidRDefault="00705618" w:rsidP="00705618">
      <w:p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Snowflake enabled fast querying and clean data management before analytics and visualization.</w:t>
      </w:r>
    </w:p>
    <w:p w:rsidR="00705618" w:rsidRPr="00705618" w:rsidRDefault="00705618" w:rsidP="0070561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Store large structured datasets efficiently</w:t>
      </w:r>
    </w:p>
    <w:p w:rsidR="00705618" w:rsidRPr="00705618" w:rsidRDefault="00705618" w:rsidP="0070561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Perform initial data validation and cleaning</w:t>
      </w:r>
    </w:p>
    <w:p w:rsidR="00705618" w:rsidRPr="00705618" w:rsidRDefault="00705618" w:rsidP="0070561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Handle scalable data storage for analytics</w:t>
      </w:r>
    </w:p>
    <w:p w:rsidR="00705618" w:rsidRPr="00705618" w:rsidRDefault="00705618" w:rsidP="0070561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Act as a centralized source for Power BI consumption</w:t>
      </w:r>
    </w:p>
    <w:p w:rsidR="00705618" w:rsidRPr="00705618" w:rsidRDefault="00705618" w:rsidP="00705618">
      <w:p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Snowflake enabled fast querying and clean data management before analytics and visualization.</w:t>
      </w:r>
    </w:p>
    <w:p w:rsidR="00705618" w:rsidRPr="00705618" w:rsidRDefault="00705618" w:rsidP="00705618">
      <w:pPr>
        <w:spacing w:after="0"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pict>
          <v:rect id="_x0000_i1027" style="width:0;height:1.5pt" o:hralign="center" o:hrstd="t" o:hr="t" fillcolor="#a0a0a0" stroked="f"/>
        </w:pict>
      </w:r>
    </w:p>
    <w:p w:rsidR="00705618" w:rsidRPr="00705618" w:rsidRDefault="00705618" w:rsidP="0070561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05618">
        <w:rPr>
          <w:rFonts w:ascii="Times New Roman" w:eastAsia="Times New Roman" w:hAnsi="Times New Roman" w:cs="Times New Roman"/>
          <w:b/>
          <w:bCs/>
          <w:sz w:val="36"/>
          <w:szCs w:val="36"/>
          <w:lang w:eastAsia="en-IN"/>
        </w:rPr>
        <w:t>Use of Python</w:t>
      </w:r>
    </w:p>
    <w:p w:rsidR="00705618" w:rsidRPr="00705618" w:rsidRDefault="00705618" w:rsidP="00705618">
      <w:p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 xml:space="preserve">Python was used for </w:t>
      </w:r>
      <w:r w:rsidRPr="00705618">
        <w:rPr>
          <w:rFonts w:ascii="Times New Roman" w:eastAsia="Times New Roman" w:hAnsi="Times New Roman" w:cs="Times New Roman"/>
          <w:b/>
          <w:bCs/>
          <w:sz w:val="24"/>
          <w:szCs w:val="24"/>
          <w:lang w:eastAsia="en-IN"/>
        </w:rPr>
        <w:t>data preparation and feature engineering</w:t>
      </w:r>
      <w:r w:rsidRPr="00705618">
        <w:rPr>
          <w:rFonts w:ascii="Times New Roman" w:eastAsia="Times New Roman" w:hAnsi="Times New Roman" w:cs="Times New Roman"/>
          <w:sz w:val="24"/>
          <w:szCs w:val="24"/>
          <w:lang w:eastAsia="en-IN"/>
        </w:rPr>
        <w:t>, including:</w:t>
      </w:r>
    </w:p>
    <w:p w:rsidR="00705618" w:rsidRPr="00705618" w:rsidRDefault="00705618" w:rsidP="0070561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Cleaning missing and invalid values</w:t>
      </w:r>
    </w:p>
    <w:p w:rsidR="00705618" w:rsidRPr="00705618" w:rsidRDefault="00705618" w:rsidP="0070561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Calculating daily returns and trend indicators</w:t>
      </w:r>
    </w:p>
    <w:p w:rsidR="00705618" w:rsidRPr="00705618" w:rsidRDefault="00705618" w:rsidP="0070561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Computing moving averages (20-day and 50-day)</w:t>
      </w:r>
    </w:p>
    <w:p w:rsidR="00705618" w:rsidRPr="00705618" w:rsidRDefault="00705618" w:rsidP="0070561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Preparing analysis-ready datasets for visualization</w:t>
      </w:r>
    </w:p>
    <w:p w:rsidR="00705618" w:rsidRPr="00705618" w:rsidRDefault="00705618" w:rsidP="00705618">
      <w:pPr>
        <w:spacing w:before="100" w:beforeAutospacing="1" w:after="100" w:afterAutospacing="1" w:line="240" w:lineRule="auto"/>
        <w:rPr>
          <w:rFonts w:ascii="Times New Roman" w:eastAsia="Times New Roman" w:hAnsi="Times New Roman" w:cs="Times New Roman"/>
          <w:sz w:val="24"/>
          <w:szCs w:val="24"/>
          <w:lang w:eastAsia="en-IN"/>
        </w:rPr>
      </w:pPr>
      <w:r w:rsidRPr="00705618">
        <w:rPr>
          <w:rFonts w:ascii="Times New Roman" w:eastAsia="Times New Roman" w:hAnsi="Times New Roman" w:cs="Times New Roman"/>
          <w:sz w:val="24"/>
          <w:szCs w:val="24"/>
          <w:lang w:eastAsia="en-IN"/>
        </w:rPr>
        <w:t>Python ensured accurate calculations and analytical flexibility before reporting.</w:t>
      </w:r>
    </w:p>
    <w:p w:rsidR="00705618" w:rsidRDefault="00705618" w:rsidP="00705618">
      <w:pPr>
        <w:pStyle w:val="Heading2"/>
      </w:pPr>
      <w:r>
        <w:rPr>
          <w:rStyle w:val="Strong"/>
          <w:b/>
          <w:bCs/>
        </w:rPr>
        <w:t>Use of Power BI</w:t>
      </w:r>
    </w:p>
    <w:p w:rsidR="00705618" w:rsidRDefault="00705618" w:rsidP="00705618">
      <w:pPr>
        <w:pStyle w:val="NormalWeb"/>
      </w:pPr>
      <w:r>
        <w:lastRenderedPageBreak/>
        <w:t xml:space="preserve">Power BI was used to build </w:t>
      </w:r>
      <w:r>
        <w:rPr>
          <w:rStyle w:val="Strong"/>
        </w:rPr>
        <w:t>interactive dashboards</w:t>
      </w:r>
      <w:r>
        <w:t xml:space="preserve"> that present insights clearly to stakeholders:</w:t>
      </w:r>
    </w:p>
    <w:p w:rsidR="00705618" w:rsidRDefault="00705618" w:rsidP="00705618">
      <w:pPr>
        <w:pStyle w:val="NormalWeb"/>
        <w:numPr>
          <w:ilvl w:val="0"/>
          <w:numId w:val="9"/>
        </w:numPr>
      </w:pPr>
      <w:r>
        <w:t>Market overview with filters for sector and company</w:t>
      </w:r>
    </w:p>
    <w:p w:rsidR="00705618" w:rsidRDefault="00705618" w:rsidP="00705618">
      <w:pPr>
        <w:pStyle w:val="NormalWeb"/>
        <w:numPr>
          <w:ilvl w:val="0"/>
          <w:numId w:val="9"/>
        </w:numPr>
      </w:pPr>
      <w:r>
        <w:t>Company performance and risk comparison</w:t>
      </w:r>
    </w:p>
    <w:p w:rsidR="00705618" w:rsidRDefault="00705618" w:rsidP="00705618">
      <w:pPr>
        <w:pStyle w:val="NormalWeb"/>
        <w:numPr>
          <w:ilvl w:val="0"/>
          <w:numId w:val="9"/>
        </w:numPr>
      </w:pPr>
      <w:r>
        <w:t>Sector-level valuation and financial health analysis</w:t>
      </w:r>
    </w:p>
    <w:p w:rsidR="00705618" w:rsidRDefault="00705618" w:rsidP="00705618">
      <w:pPr>
        <w:pStyle w:val="NormalWeb"/>
        <w:numPr>
          <w:ilvl w:val="0"/>
          <w:numId w:val="9"/>
        </w:numPr>
      </w:pPr>
      <w:r>
        <w:t>Market index performance and overall market direction</w:t>
      </w:r>
    </w:p>
    <w:p w:rsidR="00705618" w:rsidRDefault="00705618" w:rsidP="00705618">
      <w:pPr>
        <w:pStyle w:val="NormalWeb"/>
      </w:pPr>
      <w:r>
        <w:t>The dashboards allow dynamic filtering and intuitive exploration without technical complexity.</w:t>
      </w:r>
    </w:p>
    <w:p w:rsidR="00705618" w:rsidRDefault="00705618" w:rsidP="00705618">
      <w:pPr>
        <w:pStyle w:val="NormalWeb"/>
      </w:pPr>
      <w:r>
        <w:t>The final solution delivers:</w:t>
      </w:r>
    </w:p>
    <w:p w:rsidR="00705618" w:rsidRDefault="00705618" w:rsidP="00705618">
      <w:pPr>
        <w:pStyle w:val="NormalWeb"/>
        <w:numPr>
          <w:ilvl w:val="0"/>
          <w:numId w:val="10"/>
        </w:numPr>
      </w:pPr>
      <w:r>
        <w:t xml:space="preserve">A clear view of </w:t>
      </w:r>
      <w:r>
        <w:rPr>
          <w:rStyle w:val="Strong"/>
        </w:rPr>
        <w:t>market health and direction</w:t>
      </w:r>
    </w:p>
    <w:p w:rsidR="00705618" w:rsidRDefault="00705618" w:rsidP="00705618">
      <w:pPr>
        <w:pStyle w:val="NormalWeb"/>
        <w:numPr>
          <w:ilvl w:val="0"/>
          <w:numId w:val="10"/>
        </w:numPr>
      </w:pPr>
      <w:r>
        <w:t xml:space="preserve">Identification of </w:t>
      </w:r>
      <w:r>
        <w:rPr>
          <w:rStyle w:val="Strong"/>
        </w:rPr>
        <w:t>top and underperforming companies and sectors</w:t>
      </w:r>
    </w:p>
    <w:p w:rsidR="00705618" w:rsidRDefault="00705618" w:rsidP="00705618">
      <w:pPr>
        <w:pStyle w:val="NormalWeb"/>
        <w:numPr>
          <w:ilvl w:val="0"/>
          <w:numId w:val="10"/>
        </w:numPr>
      </w:pPr>
      <w:r>
        <w:t xml:space="preserve">Insights into </w:t>
      </w:r>
      <w:r>
        <w:rPr>
          <w:rStyle w:val="Strong"/>
        </w:rPr>
        <w:t>financial risk, valuation, and profitability</w:t>
      </w:r>
    </w:p>
    <w:p w:rsidR="00705618" w:rsidRDefault="00705618" w:rsidP="00705618">
      <w:pPr>
        <w:pStyle w:val="NormalWeb"/>
        <w:numPr>
          <w:ilvl w:val="0"/>
          <w:numId w:val="10"/>
        </w:numPr>
      </w:pPr>
      <w:r>
        <w:t>Easy-to-use dashboards for decision-makers</w:t>
      </w:r>
    </w:p>
    <w:p w:rsidR="00705618" w:rsidRDefault="00705618" w:rsidP="00705618">
      <w:pPr>
        <w:pStyle w:val="NormalWeb"/>
      </w:pPr>
      <w:r>
        <w:t>This enables stakeholders to:</w:t>
      </w:r>
    </w:p>
    <w:p w:rsidR="00705618" w:rsidRDefault="00705618" w:rsidP="00705618">
      <w:pPr>
        <w:pStyle w:val="NormalWeb"/>
        <w:numPr>
          <w:ilvl w:val="0"/>
          <w:numId w:val="11"/>
        </w:numPr>
      </w:pPr>
      <w:r>
        <w:t>Make informed investment and strategy decisions</w:t>
      </w:r>
    </w:p>
    <w:p w:rsidR="00705618" w:rsidRDefault="00705618" w:rsidP="00705618">
      <w:pPr>
        <w:pStyle w:val="NormalWeb"/>
        <w:numPr>
          <w:ilvl w:val="0"/>
          <w:numId w:val="11"/>
        </w:numPr>
      </w:pPr>
      <w:r>
        <w:t>Quickly identify risks and opportunities</w:t>
      </w:r>
    </w:p>
    <w:p w:rsidR="00705618" w:rsidRDefault="00705618" w:rsidP="00705618">
      <w:pPr>
        <w:pStyle w:val="NormalWeb"/>
        <w:numPr>
          <w:ilvl w:val="0"/>
          <w:numId w:val="11"/>
        </w:numPr>
      </w:pPr>
      <w:r>
        <w:t>Reduce analysis time and improve clarity</w:t>
      </w:r>
    </w:p>
    <w:p w:rsidR="00705618" w:rsidRDefault="00705618" w:rsidP="00705618">
      <w:pPr>
        <w:pStyle w:val="NormalWeb"/>
      </w:pPr>
    </w:p>
    <w:p w:rsidR="00705618" w:rsidRPr="00705618" w:rsidRDefault="00705618">
      <w:pPr>
        <w:rPr>
          <w:sz w:val="32"/>
          <w:szCs w:val="32"/>
        </w:rPr>
      </w:pPr>
    </w:p>
    <w:sectPr w:rsidR="00705618" w:rsidRPr="00705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027056"/>
    <w:multiLevelType w:val="multilevel"/>
    <w:tmpl w:val="E678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0778A"/>
    <w:multiLevelType w:val="multilevel"/>
    <w:tmpl w:val="8924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53BD7"/>
    <w:multiLevelType w:val="multilevel"/>
    <w:tmpl w:val="C48E0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BA3713"/>
    <w:multiLevelType w:val="multilevel"/>
    <w:tmpl w:val="1B6E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734CA"/>
    <w:multiLevelType w:val="multilevel"/>
    <w:tmpl w:val="F3C2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4D278B"/>
    <w:multiLevelType w:val="multilevel"/>
    <w:tmpl w:val="58ECA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3B1F96"/>
    <w:multiLevelType w:val="multilevel"/>
    <w:tmpl w:val="03A0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724D4"/>
    <w:multiLevelType w:val="multilevel"/>
    <w:tmpl w:val="2AF0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C32543"/>
    <w:multiLevelType w:val="multilevel"/>
    <w:tmpl w:val="5EA4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C64713"/>
    <w:multiLevelType w:val="multilevel"/>
    <w:tmpl w:val="E6BC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D2B13"/>
    <w:multiLevelType w:val="multilevel"/>
    <w:tmpl w:val="87D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3"/>
  </w:num>
  <w:num w:numId="4">
    <w:abstractNumId w:val="2"/>
  </w:num>
  <w:num w:numId="5">
    <w:abstractNumId w:val="7"/>
  </w:num>
  <w:num w:numId="6">
    <w:abstractNumId w:val="6"/>
  </w:num>
  <w:num w:numId="7">
    <w:abstractNumId w:val="0"/>
  </w:num>
  <w:num w:numId="8">
    <w:abstractNumId w:val="10"/>
  </w:num>
  <w:num w:numId="9">
    <w:abstractNumId w:val="9"/>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618"/>
    <w:rsid w:val="00705618"/>
    <w:rsid w:val="00EA7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AD881"/>
  <w15:chartTrackingRefBased/>
  <w15:docId w15:val="{08F2CD04-9893-45A8-9809-692507BD3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0561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5618"/>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705618"/>
    <w:rPr>
      <w:b/>
      <w:bCs/>
    </w:rPr>
  </w:style>
  <w:style w:type="paragraph" w:styleId="NormalWeb">
    <w:name w:val="Normal (Web)"/>
    <w:basedOn w:val="Normal"/>
    <w:uiPriority w:val="99"/>
    <w:semiHidden/>
    <w:unhideWhenUsed/>
    <w:rsid w:val="0070561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281560">
      <w:bodyDiv w:val="1"/>
      <w:marLeft w:val="0"/>
      <w:marRight w:val="0"/>
      <w:marTop w:val="0"/>
      <w:marBottom w:val="0"/>
      <w:divBdr>
        <w:top w:val="none" w:sz="0" w:space="0" w:color="auto"/>
        <w:left w:val="none" w:sz="0" w:space="0" w:color="auto"/>
        <w:bottom w:val="none" w:sz="0" w:space="0" w:color="auto"/>
        <w:right w:val="none" w:sz="0" w:space="0" w:color="auto"/>
      </w:divBdr>
    </w:div>
    <w:div w:id="769088180">
      <w:bodyDiv w:val="1"/>
      <w:marLeft w:val="0"/>
      <w:marRight w:val="0"/>
      <w:marTop w:val="0"/>
      <w:marBottom w:val="0"/>
      <w:divBdr>
        <w:top w:val="none" w:sz="0" w:space="0" w:color="auto"/>
        <w:left w:val="none" w:sz="0" w:space="0" w:color="auto"/>
        <w:bottom w:val="none" w:sz="0" w:space="0" w:color="auto"/>
        <w:right w:val="none" w:sz="0" w:space="0" w:color="auto"/>
      </w:divBdr>
    </w:div>
    <w:div w:id="943414662">
      <w:bodyDiv w:val="1"/>
      <w:marLeft w:val="0"/>
      <w:marRight w:val="0"/>
      <w:marTop w:val="0"/>
      <w:marBottom w:val="0"/>
      <w:divBdr>
        <w:top w:val="none" w:sz="0" w:space="0" w:color="auto"/>
        <w:left w:val="none" w:sz="0" w:space="0" w:color="auto"/>
        <w:bottom w:val="none" w:sz="0" w:space="0" w:color="auto"/>
        <w:right w:val="none" w:sz="0" w:space="0" w:color="auto"/>
      </w:divBdr>
    </w:div>
    <w:div w:id="1152719597">
      <w:bodyDiv w:val="1"/>
      <w:marLeft w:val="0"/>
      <w:marRight w:val="0"/>
      <w:marTop w:val="0"/>
      <w:marBottom w:val="0"/>
      <w:divBdr>
        <w:top w:val="none" w:sz="0" w:space="0" w:color="auto"/>
        <w:left w:val="none" w:sz="0" w:space="0" w:color="auto"/>
        <w:bottom w:val="none" w:sz="0" w:space="0" w:color="auto"/>
        <w:right w:val="none" w:sz="0" w:space="0" w:color="auto"/>
      </w:divBdr>
    </w:div>
    <w:div w:id="1858232743">
      <w:bodyDiv w:val="1"/>
      <w:marLeft w:val="0"/>
      <w:marRight w:val="0"/>
      <w:marTop w:val="0"/>
      <w:marBottom w:val="0"/>
      <w:divBdr>
        <w:top w:val="none" w:sz="0" w:space="0" w:color="auto"/>
        <w:left w:val="none" w:sz="0" w:space="0" w:color="auto"/>
        <w:bottom w:val="none" w:sz="0" w:space="0" w:color="auto"/>
        <w:right w:val="none" w:sz="0" w:space="0" w:color="auto"/>
      </w:divBdr>
    </w:div>
    <w:div w:id="1914704384">
      <w:bodyDiv w:val="1"/>
      <w:marLeft w:val="0"/>
      <w:marRight w:val="0"/>
      <w:marTop w:val="0"/>
      <w:marBottom w:val="0"/>
      <w:divBdr>
        <w:top w:val="none" w:sz="0" w:space="0" w:color="auto"/>
        <w:left w:val="none" w:sz="0" w:space="0" w:color="auto"/>
        <w:bottom w:val="none" w:sz="0" w:space="0" w:color="auto"/>
        <w:right w:val="none" w:sz="0" w:space="0" w:color="auto"/>
      </w:divBdr>
    </w:div>
    <w:div w:id="202096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572</Words>
  <Characters>3264</Characters>
  <Application>Microsoft Office Word</Application>
  <DocSecurity>0</DocSecurity>
  <Lines>27</Lines>
  <Paragraphs>7</Paragraphs>
  <ScaleCrop>false</ScaleCrop>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2026-01-16T17:14:00Z</dcterms:created>
  <dcterms:modified xsi:type="dcterms:W3CDTF">2026-01-16T17:27:00Z</dcterms:modified>
</cp:coreProperties>
</file>