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30" w:rsidRDefault="00067230">
      <w:pPr>
        <w:pStyle w:val="BodyText"/>
        <w:rPr>
          <w:rFonts w:ascii="Times New Roman"/>
        </w:rPr>
      </w:pPr>
    </w:p>
    <w:p w:rsidR="00067230" w:rsidRDefault="00067230">
      <w:pPr>
        <w:pStyle w:val="BodyText"/>
        <w:rPr>
          <w:rFonts w:ascii="Times New Roman"/>
        </w:rPr>
      </w:pPr>
    </w:p>
    <w:p w:rsidR="00067230" w:rsidRDefault="00067230">
      <w:pPr>
        <w:pStyle w:val="BodyText"/>
        <w:rPr>
          <w:rFonts w:ascii="Times New Roman"/>
        </w:rPr>
      </w:pPr>
    </w:p>
    <w:p w:rsidR="00067230" w:rsidRDefault="00067230">
      <w:pPr>
        <w:pStyle w:val="BodyText"/>
        <w:spacing w:before="10"/>
        <w:rPr>
          <w:rFonts w:ascii="Times New Roman"/>
          <w:sz w:val="17"/>
        </w:rPr>
      </w:pPr>
    </w:p>
    <w:p w:rsidR="00067230" w:rsidRDefault="00350DE7">
      <w:pPr>
        <w:pStyle w:val="Heading1"/>
        <w:spacing w:before="92"/>
        <w:ind w:left="3202" w:right="3042" w:firstLine="0"/>
        <w:jc w:val="center"/>
      </w:pPr>
      <w:r>
        <w:t>Withdrawal</w:t>
      </w:r>
      <w:r>
        <w:rPr>
          <w:spacing w:val="-1"/>
        </w:rPr>
        <w:t xml:space="preserve"> </w:t>
      </w:r>
      <w:r>
        <w:t>&amp; Refund</w:t>
      </w:r>
      <w:r>
        <w:rPr>
          <w:spacing w:val="-1"/>
        </w:rPr>
        <w:t xml:space="preserve"> </w:t>
      </w:r>
      <w:r>
        <w:t>Policy</w:t>
      </w:r>
    </w:p>
    <w:p w:rsidR="00067230" w:rsidRDefault="00350DE7">
      <w:pPr>
        <w:pStyle w:val="BodyText"/>
        <w:spacing w:before="231"/>
        <w:ind w:left="271" w:right="109"/>
        <w:jc w:val="both"/>
      </w:pPr>
      <w:r>
        <w:t>This</w:t>
      </w:r>
      <w:r>
        <w:rPr>
          <w:spacing w:val="-8"/>
        </w:rPr>
        <w:t xml:space="preserve"> </w:t>
      </w:r>
      <w:r>
        <w:t>Withdrawal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Refund</w:t>
      </w:r>
      <w:r>
        <w:rPr>
          <w:spacing w:val="-9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t>“Policy”)</w:t>
      </w:r>
      <w:r>
        <w:rPr>
          <w:spacing w:val="-9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 w:rsidR="00901EE8">
        <w:t>Right Group Financial Limited</w:t>
      </w:r>
      <w:r>
        <w:rPr>
          <w:spacing w:val="-7"/>
        </w:rPr>
        <w:t xml:space="preserve"> </w:t>
      </w:r>
      <w:r>
        <w:t>withdrawal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clients.</w:t>
      </w:r>
      <w:r>
        <w:rPr>
          <w:spacing w:val="-8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have established the policies and procedures below to help ensure that all client’s requests are</w:t>
      </w:r>
      <w:r>
        <w:rPr>
          <w:spacing w:val="1"/>
        </w:rPr>
        <w:t xml:space="preserve"> </w:t>
      </w:r>
      <w:r>
        <w:t>processed efficiently.</w:t>
      </w:r>
    </w:p>
    <w:p w:rsidR="00067230" w:rsidRDefault="00067230">
      <w:pPr>
        <w:pStyle w:val="BodyText"/>
        <w:spacing w:before="10"/>
        <w:rPr>
          <w:sz w:val="19"/>
        </w:rPr>
      </w:pPr>
    </w:p>
    <w:p w:rsidR="00067230" w:rsidRDefault="00350DE7">
      <w:pPr>
        <w:pStyle w:val="BodyText"/>
        <w:spacing w:before="1"/>
        <w:ind w:left="271" w:right="107"/>
        <w:jc w:val="both"/>
      </w:pPr>
      <w:r>
        <w:t>This Withdrawal and Refund Policy forms is part of the Client Agreement. Any capitalized term not</w:t>
      </w:r>
      <w:r>
        <w:rPr>
          <w:spacing w:val="1"/>
        </w:rPr>
        <w:t xml:space="preserve"> </w:t>
      </w:r>
      <w:r>
        <w:t>defined in this Withdrawal and Refund Policy shall have the meaning ascribed to it in the Client</w:t>
      </w:r>
      <w:r>
        <w:rPr>
          <w:spacing w:val="1"/>
        </w:rPr>
        <w:t xml:space="preserve"> </w:t>
      </w:r>
      <w:r>
        <w:t>Agreement.</w:t>
      </w:r>
    </w:p>
    <w:p w:rsidR="00067230" w:rsidRDefault="00067230">
      <w:pPr>
        <w:pStyle w:val="BodyText"/>
      </w:pPr>
    </w:p>
    <w:p w:rsidR="00067230" w:rsidRDefault="00350DE7">
      <w:pPr>
        <w:pStyle w:val="BodyText"/>
        <w:ind w:left="271" w:right="107"/>
        <w:jc w:val="both"/>
      </w:pPr>
      <w:r>
        <w:t>The Company may amend this Withdrawal and Refund Policy and it shall apply to you once it is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Please ensure to check our Website</w:t>
      </w:r>
      <w:r>
        <w:rPr>
          <w:spacing w:val="-1"/>
        </w:rPr>
        <w:t xml:space="preserve"> </w:t>
      </w:r>
      <w:r>
        <w:t>regularly.</w:t>
      </w:r>
    </w:p>
    <w:p w:rsidR="00067230" w:rsidRDefault="00067230">
      <w:pPr>
        <w:pStyle w:val="BodyText"/>
      </w:pPr>
    </w:p>
    <w:p w:rsidR="00067230" w:rsidRDefault="00350DE7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ind w:hanging="590"/>
      </w:pPr>
      <w:r>
        <w:t>Withdrawal</w:t>
      </w:r>
      <w:r>
        <w:rPr>
          <w:spacing w:val="-2"/>
        </w:rPr>
        <w:t xml:space="preserve"> </w:t>
      </w:r>
      <w:r>
        <w:t>Procedure</w:t>
      </w:r>
      <w:bookmarkStart w:id="0" w:name="_GoBack"/>
      <w:bookmarkEnd w:id="0"/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spacing w:before="229"/>
        <w:ind w:right="106"/>
        <w:jc w:val="both"/>
        <w:rPr>
          <w:sz w:val="20"/>
        </w:rPr>
      </w:pPr>
      <w:r>
        <w:rPr>
          <w:sz w:val="20"/>
        </w:rPr>
        <w:t>All withdrawal requests can be submitted online, through the Client Portal accessible from the</w:t>
      </w:r>
      <w:r>
        <w:rPr>
          <w:spacing w:val="1"/>
          <w:sz w:val="20"/>
        </w:rPr>
        <w:t xml:space="preserve"> </w:t>
      </w:r>
      <w:r>
        <w:rPr>
          <w:sz w:val="20"/>
        </w:rPr>
        <w:t>Website (</w:t>
      </w:r>
      <w:hyperlink r:id="rId7" w:history="1">
        <w:r w:rsidR="00801C4B" w:rsidRPr="00801C4B">
          <w:rPr>
            <w:rStyle w:val="Hyperlink"/>
            <w:sz w:val="20"/>
          </w:rPr>
          <w:t>https://www.rightfx.com</w:t>
        </w:r>
      </w:hyperlink>
      <w:hyperlink r:id="rId8" w:history="1"/>
      <w:r>
        <w:rPr>
          <w:sz w:val="20"/>
        </w:rPr>
        <w:t>), or through email from the Client’s email registered and verified</w:t>
      </w:r>
      <w:r>
        <w:rPr>
          <w:spacing w:val="1"/>
          <w:sz w:val="20"/>
        </w:rPr>
        <w:t xml:space="preserve"> </w:t>
      </w:r>
      <w:r>
        <w:rPr>
          <w:sz w:val="20"/>
        </w:rPr>
        <w:t>by the Company.</w:t>
      </w:r>
    </w:p>
    <w:p w:rsidR="00067230" w:rsidRDefault="00067230">
      <w:pPr>
        <w:pStyle w:val="BodyText"/>
        <w:spacing w:before="1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ind w:right="111"/>
        <w:jc w:val="both"/>
        <w:rPr>
          <w:sz w:val="20"/>
        </w:rPr>
      </w:pPr>
      <w:r>
        <w:rPr>
          <w:sz w:val="20"/>
        </w:rPr>
        <w:t>If the Client decides to submit the refund request through email, he shall send an email to 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Company’s</w:t>
      </w:r>
      <w:r>
        <w:rPr>
          <w:spacing w:val="1"/>
          <w:sz w:val="20"/>
        </w:rPr>
        <w:t xml:space="preserve"> </w:t>
      </w:r>
      <w:r>
        <w:rPr>
          <w:sz w:val="20"/>
        </w:rPr>
        <w:t>email:</w:t>
      </w:r>
      <w:r>
        <w:rPr>
          <w:spacing w:val="-1"/>
          <w:sz w:val="20"/>
        </w:rPr>
        <w:t xml:space="preserve"> </w:t>
      </w:r>
      <w:r>
        <w:rPr>
          <w:sz w:val="20"/>
        </w:rPr>
        <w:t>[</w:t>
      </w:r>
      <w:hyperlink r:id="rId9" w:history="1">
        <w:r w:rsidR="00801C4B" w:rsidRPr="0058573D">
          <w:rPr>
            <w:rStyle w:val="Hyperlink"/>
            <w:sz w:val="20"/>
          </w:rPr>
          <w:t>backoffice@rightfx.com</w:t>
        </w:r>
      </w:hyperlink>
      <w:r>
        <w:rPr>
          <w:sz w:val="20"/>
        </w:rPr>
        <w:t>].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ind w:right="11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captured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request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and accurate</w:t>
      </w:r>
      <w:r>
        <w:rPr>
          <w:spacing w:val="-1"/>
          <w:sz w:val="20"/>
        </w:rPr>
        <w:t xml:space="preserve"> </w:t>
      </w:r>
      <w:r>
        <w:rPr>
          <w:sz w:val="20"/>
        </w:rPr>
        <w:t>manner: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2"/>
          <w:numId w:val="1"/>
        </w:numPr>
        <w:tabs>
          <w:tab w:val="left" w:pos="1548"/>
        </w:tabs>
        <w:ind w:right="109"/>
        <w:jc w:val="both"/>
        <w:rPr>
          <w:sz w:val="20"/>
        </w:rPr>
      </w:pPr>
      <w:r>
        <w:rPr>
          <w:sz w:val="20"/>
        </w:rPr>
        <w:t>Name of the beneficiary of the account</w:t>
      </w:r>
      <w:r w:rsidR="00801C4B">
        <w:rPr>
          <w:sz w:val="20"/>
        </w:rPr>
        <w:t xml:space="preserve"> </w:t>
      </w:r>
      <w:r>
        <w:rPr>
          <w:sz w:val="20"/>
        </w:rPr>
        <w:t>holder. The name of the beneficiary must match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Client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as recognized by</w:t>
      </w:r>
      <w:r>
        <w:rPr>
          <w:spacing w:val="-2"/>
          <w:sz w:val="20"/>
        </w:rPr>
        <w:t xml:space="preserve"> </w:t>
      </w:r>
      <w:r>
        <w:rPr>
          <w:sz w:val="20"/>
        </w:rPr>
        <w:t>the Company.</w:t>
      </w:r>
    </w:p>
    <w:p w:rsidR="00067230" w:rsidRDefault="00350DE7">
      <w:pPr>
        <w:pStyle w:val="ListParagraph"/>
        <w:numPr>
          <w:ilvl w:val="2"/>
          <w:numId w:val="1"/>
        </w:numPr>
        <w:tabs>
          <w:tab w:val="left" w:pos="1548"/>
        </w:tabs>
        <w:ind w:right="108"/>
        <w:jc w:val="both"/>
        <w:rPr>
          <w:sz w:val="20"/>
        </w:rPr>
      </w:pPr>
      <w:r>
        <w:rPr>
          <w:sz w:val="20"/>
        </w:rPr>
        <w:t>Details about the method of withdrawal, including full bank account details or credit card</w:t>
      </w:r>
      <w:r>
        <w:rPr>
          <w:spacing w:val="-53"/>
          <w:sz w:val="20"/>
        </w:rPr>
        <w:t xml:space="preserve"> </w:t>
      </w:r>
      <w:r>
        <w:rPr>
          <w:sz w:val="20"/>
        </w:rPr>
        <w:t>details.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only</w:t>
      </w:r>
      <w:r>
        <w:rPr>
          <w:spacing w:val="-12"/>
          <w:sz w:val="20"/>
        </w:rPr>
        <w:t xml:space="preserve"> </w:t>
      </w:r>
      <w:r>
        <w:rPr>
          <w:sz w:val="20"/>
        </w:rPr>
        <w:t>execute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refund</w:t>
      </w:r>
      <w:r>
        <w:rPr>
          <w:spacing w:val="-13"/>
          <w:sz w:val="20"/>
        </w:rPr>
        <w:t xml:space="preserve"> </w:t>
      </w:r>
      <w:r>
        <w:rPr>
          <w:sz w:val="20"/>
        </w:rPr>
        <w:t>request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same</w:t>
      </w:r>
      <w:r>
        <w:rPr>
          <w:spacing w:val="-13"/>
          <w:sz w:val="20"/>
        </w:rPr>
        <w:t xml:space="preserve"> </w:t>
      </w:r>
      <w:r>
        <w:rPr>
          <w:sz w:val="20"/>
        </w:rPr>
        <w:t>source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Company</w:t>
      </w:r>
      <w:r>
        <w:rPr>
          <w:spacing w:val="-54"/>
          <w:sz w:val="20"/>
        </w:rPr>
        <w:t xml:space="preserve"> </w:t>
      </w:r>
      <w:r>
        <w:rPr>
          <w:sz w:val="20"/>
        </w:rPr>
        <w:t>received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deposits from;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:rsidR="00067230" w:rsidRDefault="00350DE7">
      <w:pPr>
        <w:pStyle w:val="ListParagraph"/>
        <w:numPr>
          <w:ilvl w:val="2"/>
          <w:numId w:val="1"/>
        </w:numPr>
        <w:tabs>
          <w:tab w:val="left" w:pos="1548"/>
        </w:tabs>
        <w:ind w:right="112"/>
        <w:jc w:val="both"/>
        <w:rPr>
          <w:sz w:val="20"/>
        </w:rPr>
      </w:pPr>
      <w:r>
        <w:rPr>
          <w:sz w:val="20"/>
        </w:rPr>
        <w:t>Any supporting documents that the Client thinks that it is necessary in order to execute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refund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ind w:right="106"/>
        <w:jc w:val="both"/>
        <w:rPr>
          <w:sz w:val="20"/>
        </w:rPr>
      </w:pPr>
      <w:r>
        <w:rPr>
          <w:sz w:val="20"/>
        </w:rPr>
        <w:t>In order to reduce the possibility of a Margin Call, the Client must ensure at the time the request</w:t>
      </w:r>
      <w:r>
        <w:rPr>
          <w:spacing w:val="1"/>
          <w:sz w:val="20"/>
        </w:rPr>
        <w:t xml:space="preserve"> </w:t>
      </w:r>
      <w:r>
        <w:rPr>
          <w:sz w:val="20"/>
        </w:rPr>
        <w:t>is made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until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1"/>
          <w:sz w:val="20"/>
        </w:rPr>
        <w:t xml:space="preserve"> </w:t>
      </w:r>
      <w:r>
        <w:rPr>
          <w:sz w:val="20"/>
        </w:rPr>
        <w:t>is executed by the</w:t>
      </w:r>
      <w:r>
        <w:rPr>
          <w:spacing w:val="-1"/>
          <w:sz w:val="20"/>
        </w:rPr>
        <w:t xml:space="preserve"> </w:t>
      </w:r>
      <w:r>
        <w:rPr>
          <w:sz w:val="20"/>
        </w:rPr>
        <w:t>Company: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2"/>
          <w:numId w:val="1"/>
        </w:numPr>
        <w:tabs>
          <w:tab w:val="left" w:pos="1548"/>
        </w:tabs>
        <w:ind w:hanging="427"/>
        <w:rPr>
          <w:sz w:val="20"/>
        </w:rPr>
      </w:pP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there is a</w:t>
      </w:r>
      <w:r>
        <w:rPr>
          <w:spacing w:val="-2"/>
          <w:sz w:val="20"/>
        </w:rPr>
        <w:t xml:space="preserve"> </w:t>
      </w:r>
      <w:r>
        <w:rPr>
          <w:sz w:val="20"/>
        </w:rPr>
        <w:t>sufficient</w:t>
      </w:r>
      <w:r>
        <w:rPr>
          <w:spacing w:val="-1"/>
          <w:sz w:val="20"/>
        </w:rPr>
        <w:t xml:space="preserve"> </w:t>
      </w:r>
      <w:r>
        <w:rPr>
          <w:sz w:val="20"/>
        </w:rPr>
        <w:t>margin available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Account;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:rsidR="00067230" w:rsidRDefault="00350DE7">
      <w:pPr>
        <w:pStyle w:val="ListParagraph"/>
        <w:numPr>
          <w:ilvl w:val="2"/>
          <w:numId w:val="1"/>
        </w:numPr>
        <w:tabs>
          <w:tab w:val="left" w:pos="1548"/>
        </w:tabs>
        <w:spacing w:before="1"/>
        <w:ind w:hanging="427"/>
        <w:rPr>
          <w:sz w:val="20"/>
        </w:rPr>
      </w:pP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withdrawal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4"/>
          <w:sz w:val="20"/>
        </w:rPr>
        <w:t xml:space="preserve"> </w:t>
      </w:r>
      <w:r>
        <w:rPr>
          <w:sz w:val="20"/>
        </w:rPr>
        <w:t>doesn’t</w:t>
      </w:r>
      <w:r>
        <w:rPr>
          <w:spacing w:val="-3"/>
          <w:sz w:val="20"/>
        </w:rPr>
        <w:t xml:space="preserve"> </w:t>
      </w:r>
      <w:r>
        <w:rPr>
          <w:sz w:val="20"/>
        </w:rPr>
        <w:t>exceed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Account’s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equity.</w:t>
      </w:r>
    </w:p>
    <w:p w:rsidR="00067230" w:rsidRDefault="00067230">
      <w:pPr>
        <w:pStyle w:val="BodyText"/>
        <w:spacing w:before="10"/>
        <w:rPr>
          <w:sz w:val="19"/>
        </w:rPr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ind w:right="112"/>
        <w:jc w:val="both"/>
        <w:rPr>
          <w:sz w:val="20"/>
        </w:rPr>
      </w:pPr>
      <w:r>
        <w:rPr>
          <w:sz w:val="20"/>
        </w:rPr>
        <w:t>The Company shall review the Client Account, its history and all supporting documents before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executing</w:t>
      </w:r>
      <w:r>
        <w:rPr>
          <w:spacing w:val="-1"/>
          <w:sz w:val="20"/>
        </w:rPr>
        <w:t xml:space="preserve"> </w:t>
      </w:r>
      <w:r>
        <w:rPr>
          <w:sz w:val="20"/>
        </w:rPr>
        <w:t>any refund request.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ind w:right="111"/>
        <w:jc w:val="both"/>
        <w:rPr>
          <w:sz w:val="20"/>
        </w:rPr>
      </w:pPr>
      <w:r>
        <w:rPr>
          <w:sz w:val="20"/>
        </w:rPr>
        <w:t>The Company has the right in its absolute discretion to request for as much information or</w:t>
      </w:r>
      <w:r>
        <w:rPr>
          <w:spacing w:val="1"/>
          <w:sz w:val="20"/>
        </w:rPr>
        <w:t xml:space="preserve"> </w:t>
      </w:r>
      <w:r>
        <w:rPr>
          <w:sz w:val="20"/>
        </w:rPr>
        <w:t>documents as it sees fit in order to mitigate any risk arising from processing or executing the</w:t>
      </w:r>
      <w:r>
        <w:rPr>
          <w:spacing w:val="1"/>
          <w:sz w:val="20"/>
        </w:rPr>
        <w:t xml:space="preserve"> </w:t>
      </w:r>
      <w:r>
        <w:rPr>
          <w:sz w:val="20"/>
        </w:rPr>
        <w:t>refund</w:t>
      </w:r>
      <w:r>
        <w:rPr>
          <w:spacing w:val="-2"/>
          <w:sz w:val="20"/>
        </w:rPr>
        <w:t xml:space="preserve"> </w:t>
      </w:r>
      <w:r>
        <w:rPr>
          <w:sz w:val="20"/>
        </w:rPr>
        <w:t>request instruction.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ind w:right="106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nor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53"/>
          <w:sz w:val="20"/>
        </w:rPr>
        <w:t xml:space="preserve"> </w:t>
      </w:r>
      <w:r>
        <w:rPr>
          <w:sz w:val="20"/>
        </w:rPr>
        <w:t>provide</w:t>
      </w:r>
      <w:r>
        <w:rPr>
          <w:spacing w:val="-8"/>
          <w:sz w:val="20"/>
        </w:rPr>
        <w:t xml:space="preserve"> </w:t>
      </w:r>
      <w:r>
        <w:rPr>
          <w:sz w:val="20"/>
        </w:rPr>
        <w:t>further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documents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reasonable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Company,</w:t>
      </w:r>
      <w:r>
        <w:rPr>
          <w:spacing w:val="-53"/>
          <w:sz w:val="20"/>
        </w:rPr>
        <w:t xml:space="preserve"> </w:t>
      </w:r>
      <w:r>
        <w:rPr>
          <w:sz w:val="20"/>
        </w:rPr>
        <w:t>the Company shall have the right without prior notification to cancel the refund request or put it</w:t>
      </w:r>
      <w:r>
        <w:rPr>
          <w:spacing w:val="1"/>
          <w:sz w:val="20"/>
        </w:rPr>
        <w:t xml:space="preserve"> </w:t>
      </w:r>
      <w:r>
        <w:rPr>
          <w:sz w:val="20"/>
        </w:rPr>
        <w:t>on-hold, pending provision by the Client of further information or documents in order to proceed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 the refund request.</w:t>
      </w:r>
    </w:p>
    <w:p w:rsidR="00067230" w:rsidRDefault="00067230">
      <w:pPr>
        <w:jc w:val="both"/>
        <w:rPr>
          <w:sz w:val="20"/>
        </w:rPr>
        <w:sectPr w:rsidR="00067230" w:rsidSect="00084A25">
          <w:headerReference w:type="default" r:id="rId10"/>
          <w:footerReference w:type="default" r:id="rId11"/>
          <w:type w:val="continuous"/>
          <w:pgSz w:w="11910" w:h="16840"/>
          <w:pgMar w:top="2460" w:right="1300" w:bottom="1300" w:left="1140" w:header="720" w:footer="1104" w:gutter="0"/>
          <w:pgNumType w:start="1"/>
          <w:cols w:space="720"/>
          <w:docGrid w:linePitch="299"/>
        </w:sectPr>
      </w:pPr>
    </w:p>
    <w:p w:rsidR="00067230" w:rsidRDefault="00067230">
      <w:pPr>
        <w:pStyle w:val="BodyText"/>
      </w:pPr>
    </w:p>
    <w:p w:rsidR="00067230" w:rsidRDefault="00067230">
      <w:pPr>
        <w:pStyle w:val="BodyText"/>
      </w:pPr>
    </w:p>
    <w:p w:rsidR="00067230" w:rsidRDefault="00067230">
      <w:pPr>
        <w:pStyle w:val="BodyText"/>
        <w:spacing w:before="8"/>
        <w:rPr>
          <w:sz w:val="17"/>
        </w:rPr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spacing w:before="94"/>
        <w:ind w:right="109"/>
        <w:jc w:val="both"/>
        <w:rPr>
          <w:sz w:val="20"/>
        </w:rPr>
      </w:pPr>
      <w:r>
        <w:rPr>
          <w:sz w:val="20"/>
        </w:rPr>
        <w:t>In case the Company cancels the request, the Client can re-submit a new refund request to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1"/>
        </w:numPr>
        <w:tabs>
          <w:tab w:val="left" w:pos="840"/>
        </w:tabs>
        <w:ind w:right="107"/>
        <w:jc w:val="both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9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refund</w:t>
      </w:r>
      <w:r>
        <w:rPr>
          <w:spacing w:val="-10"/>
          <w:sz w:val="20"/>
        </w:rPr>
        <w:t xml:space="preserve"> </w:t>
      </w:r>
      <w:r>
        <w:rPr>
          <w:sz w:val="20"/>
        </w:rPr>
        <w:t>request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line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10"/>
          <w:sz w:val="20"/>
        </w:rPr>
        <w:t xml:space="preserve"> </w:t>
      </w:r>
      <w:r>
        <w:rPr>
          <w:sz w:val="20"/>
        </w:rPr>
        <w:t>Agreement.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cannot</w:t>
      </w:r>
      <w:r>
        <w:rPr>
          <w:spacing w:val="-53"/>
          <w:sz w:val="20"/>
        </w:rPr>
        <w:t xml:space="preserve"> </w:t>
      </w:r>
      <w:r>
        <w:rPr>
          <w:sz w:val="20"/>
        </w:rPr>
        <w:t>accept refund requests that are not in line with the Client Agreement including instances where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beneficiary is a</w:t>
      </w:r>
      <w:r>
        <w:rPr>
          <w:spacing w:val="-1"/>
          <w:sz w:val="20"/>
        </w:rPr>
        <w:t xml:space="preserve"> </w:t>
      </w:r>
      <w:r>
        <w:rPr>
          <w:sz w:val="20"/>
        </w:rPr>
        <w:t>third party or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instances where the</w:t>
      </w:r>
      <w:r>
        <w:rPr>
          <w:spacing w:val="-1"/>
          <w:sz w:val="20"/>
        </w:rPr>
        <w:t xml:space="preserve"> </w:t>
      </w:r>
      <w:r>
        <w:rPr>
          <w:sz w:val="20"/>
        </w:rPr>
        <w:t>beneficiary account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anonymous.</w:t>
      </w:r>
    </w:p>
    <w:p w:rsidR="00067230" w:rsidRDefault="00067230">
      <w:pPr>
        <w:pStyle w:val="BodyText"/>
      </w:pPr>
    </w:p>
    <w:p w:rsidR="00067230" w:rsidRDefault="00350DE7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ind w:hanging="590"/>
      </w:pPr>
      <w:r>
        <w:t>Processing</w:t>
      </w:r>
      <w:r>
        <w:rPr>
          <w:spacing w:val="-2"/>
        </w:rPr>
        <w:t xml:space="preserve"> </w:t>
      </w:r>
      <w:r>
        <w:t>Timeframe</w:t>
      </w:r>
    </w:p>
    <w:p w:rsidR="00067230" w:rsidRDefault="00350DE7">
      <w:pPr>
        <w:pStyle w:val="BodyText"/>
        <w:spacing w:before="230"/>
        <w:ind w:left="839" w:right="107" w:hanging="734"/>
        <w:jc w:val="both"/>
      </w:pPr>
      <w:r>
        <w:t xml:space="preserve">2.1   </w:t>
      </w:r>
      <w:r>
        <w:rPr>
          <w:spacing w:val="1"/>
        </w:rPr>
        <w:t xml:space="preserve"> </w:t>
      </w:r>
      <w:r>
        <w:t>Provided that the refund request is accurate, comprehensive, contains all supportive documents</w:t>
      </w:r>
      <w:r>
        <w:rPr>
          <w:spacing w:val="1"/>
        </w:rPr>
        <w:t xml:space="preserve"> </w:t>
      </w:r>
      <w:r>
        <w:t>and the Company is satisfied, the Company shall process the refund request within five (5)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Days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the Company is</w:t>
      </w:r>
      <w:r>
        <w:rPr>
          <w:spacing w:val="-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refund request.</w:t>
      </w:r>
    </w:p>
    <w:p w:rsidR="00067230" w:rsidRDefault="00067230">
      <w:pPr>
        <w:pStyle w:val="BodyText"/>
      </w:pPr>
    </w:p>
    <w:p w:rsidR="00067230" w:rsidRDefault="00350DE7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ind w:hanging="590"/>
      </w:pPr>
      <w:r>
        <w:t>Initial</w:t>
      </w:r>
      <w:r>
        <w:rPr>
          <w:spacing w:val="-1"/>
        </w:rPr>
        <w:t xml:space="preserve"> </w:t>
      </w:r>
      <w:r>
        <w:t>Deposits Processed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Debit/Credit Card</w:t>
      </w:r>
    </w:p>
    <w:p w:rsidR="00067230" w:rsidRDefault="00350DE7">
      <w:pPr>
        <w:pStyle w:val="ListParagraph"/>
        <w:numPr>
          <w:ilvl w:val="1"/>
          <w:numId w:val="2"/>
        </w:numPr>
        <w:tabs>
          <w:tab w:val="left" w:pos="840"/>
        </w:tabs>
        <w:spacing w:before="231"/>
        <w:ind w:right="106"/>
        <w:jc w:val="both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deposited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debit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card,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refund all</w:t>
      </w:r>
      <w:r>
        <w:rPr>
          <w:spacing w:val="-53"/>
          <w:sz w:val="20"/>
        </w:rPr>
        <w:t xml:space="preserve"> </w:t>
      </w:r>
      <w:r>
        <w:rPr>
          <w:sz w:val="20"/>
        </w:rPr>
        <w:t>amounts</w:t>
      </w:r>
      <w:r>
        <w:rPr>
          <w:spacing w:val="-1"/>
          <w:sz w:val="20"/>
        </w:rPr>
        <w:t xml:space="preserve"> </w:t>
      </w:r>
      <w:r>
        <w:rPr>
          <w:sz w:val="20"/>
        </w:rPr>
        <w:t>deposited originally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 card.</w:t>
      </w:r>
    </w:p>
    <w:p w:rsidR="00067230" w:rsidRDefault="00067230">
      <w:pPr>
        <w:pStyle w:val="BodyText"/>
        <w:spacing w:before="11"/>
        <w:rPr>
          <w:sz w:val="19"/>
        </w:rPr>
      </w:pPr>
    </w:p>
    <w:p w:rsidR="00067230" w:rsidRDefault="00350DE7">
      <w:pPr>
        <w:pStyle w:val="ListParagraph"/>
        <w:numPr>
          <w:ilvl w:val="1"/>
          <w:numId w:val="2"/>
        </w:numPr>
        <w:tabs>
          <w:tab w:val="left" w:pos="840"/>
        </w:tabs>
        <w:ind w:right="113"/>
        <w:jc w:val="both"/>
        <w:rPr>
          <w:sz w:val="20"/>
        </w:rPr>
      </w:pPr>
      <w:r>
        <w:rPr>
          <w:sz w:val="20"/>
        </w:rPr>
        <w:t>If the Client made a profit on his investment, the Company may accept processing such profit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wire transfer.</w:t>
      </w:r>
    </w:p>
    <w:p w:rsidR="00067230" w:rsidRDefault="00067230">
      <w:pPr>
        <w:pStyle w:val="BodyText"/>
      </w:pPr>
    </w:p>
    <w:p w:rsidR="00067230" w:rsidRDefault="00350DE7">
      <w:pPr>
        <w:pStyle w:val="ListParagraph"/>
        <w:numPr>
          <w:ilvl w:val="1"/>
          <w:numId w:val="2"/>
        </w:numPr>
        <w:tabs>
          <w:tab w:val="left" w:pos="840"/>
        </w:tabs>
        <w:spacing w:before="1"/>
        <w:ind w:right="109"/>
        <w:jc w:val="both"/>
        <w:rPr>
          <w:sz w:val="20"/>
        </w:rPr>
      </w:pPr>
      <w:r>
        <w:rPr>
          <w:sz w:val="20"/>
        </w:rPr>
        <w:t>In case of credit cards, if the issuer of the credit card sets time limits for accepting refunds and</w:t>
      </w:r>
      <w:r>
        <w:rPr>
          <w:spacing w:val="1"/>
          <w:sz w:val="20"/>
        </w:rPr>
        <w:t xml:space="preserve"> </w:t>
      </w:r>
      <w:r>
        <w:rPr>
          <w:sz w:val="20"/>
        </w:rPr>
        <w:t>the timeframe already expired, the Company may accept processing the refund through wire</w:t>
      </w:r>
      <w:r>
        <w:rPr>
          <w:spacing w:val="1"/>
          <w:sz w:val="20"/>
        </w:rPr>
        <w:t xml:space="preserve"> </w:t>
      </w:r>
      <w:r>
        <w:rPr>
          <w:sz w:val="20"/>
        </w:rPr>
        <w:t>transfer, provided all supportive documents are provided to the Company and are satisfactory to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Company.</w:t>
      </w:r>
    </w:p>
    <w:p w:rsidR="00067230" w:rsidRDefault="00067230">
      <w:pPr>
        <w:pStyle w:val="BodyText"/>
        <w:spacing w:before="10"/>
        <w:rPr>
          <w:sz w:val="19"/>
        </w:rPr>
      </w:pPr>
    </w:p>
    <w:p w:rsidR="00067230" w:rsidRDefault="00350DE7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ind w:hanging="590"/>
      </w:pPr>
      <w:r>
        <w:t>Dispute</w:t>
      </w:r>
    </w:p>
    <w:p w:rsidR="00067230" w:rsidRDefault="00350DE7">
      <w:pPr>
        <w:pStyle w:val="ListParagraph"/>
        <w:numPr>
          <w:ilvl w:val="1"/>
          <w:numId w:val="2"/>
        </w:numPr>
        <w:tabs>
          <w:tab w:val="left" w:pos="840"/>
        </w:tabs>
        <w:spacing w:before="231"/>
        <w:ind w:right="108"/>
        <w:jc w:val="both"/>
        <w:rPr>
          <w:sz w:val="20"/>
        </w:rPr>
      </w:pPr>
      <w:r>
        <w:rPr>
          <w:sz w:val="20"/>
        </w:rPr>
        <w:t>Any</w:t>
      </w:r>
      <w:r>
        <w:rPr>
          <w:spacing w:val="-13"/>
          <w:sz w:val="20"/>
        </w:rPr>
        <w:t xml:space="preserve"> </w:t>
      </w:r>
      <w:r>
        <w:rPr>
          <w:sz w:val="20"/>
        </w:rPr>
        <w:t>dispute</w:t>
      </w:r>
      <w:r>
        <w:rPr>
          <w:spacing w:val="-13"/>
          <w:sz w:val="20"/>
        </w:rPr>
        <w:t xml:space="preserve"> </w:t>
      </w:r>
      <w:r>
        <w:rPr>
          <w:sz w:val="20"/>
        </w:rPr>
        <w:t>arising</w:t>
      </w:r>
      <w:r>
        <w:rPr>
          <w:spacing w:val="-13"/>
          <w:sz w:val="20"/>
        </w:rPr>
        <w:t xml:space="preserve"> </w:t>
      </w:r>
      <w:r>
        <w:rPr>
          <w:sz w:val="20"/>
        </w:rPr>
        <w:t>out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3"/>
          <w:sz w:val="20"/>
        </w:rPr>
        <w:t xml:space="preserve"> </w:t>
      </w:r>
      <w:r>
        <w:rPr>
          <w:sz w:val="20"/>
        </w:rPr>
        <w:t>Withdrawal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Refund</w:t>
      </w:r>
      <w:r>
        <w:rPr>
          <w:spacing w:val="-13"/>
          <w:sz w:val="20"/>
        </w:rPr>
        <w:t xml:space="preserve"> </w:t>
      </w:r>
      <w:r>
        <w:rPr>
          <w:sz w:val="20"/>
        </w:rPr>
        <w:t>Policy</w:t>
      </w:r>
      <w:r>
        <w:rPr>
          <w:spacing w:val="-13"/>
          <w:sz w:val="20"/>
        </w:rPr>
        <w:t xml:space="preserve"> </w:t>
      </w:r>
      <w:r>
        <w:rPr>
          <w:sz w:val="20"/>
        </w:rPr>
        <w:t>shall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initiated</w:t>
      </w:r>
      <w:r>
        <w:rPr>
          <w:spacing w:val="-54"/>
          <w:sz w:val="20"/>
        </w:rPr>
        <w:t xml:space="preserve"> </w:t>
      </w:r>
      <w:r>
        <w:rPr>
          <w:sz w:val="20"/>
        </w:rPr>
        <w:t>by the Client and dealt with by the Company in accordance with the Company’s Complaint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Procedures, available on our</w:t>
      </w:r>
      <w:r>
        <w:rPr>
          <w:spacing w:val="-2"/>
          <w:sz w:val="20"/>
        </w:rPr>
        <w:t xml:space="preserve"> </w:t>
      </w:r>
      <w:r>
        <w:rPr>
          <w:sz w:val="20"/>
        </w:rPr>
        <w:t>Website.</w:t>
      </w:r>
    </w:p>
    <w:sectPr w:rsidR="00067230">
      <w:pgSz w:w="11910" w:h="16840"/>
      <w:pgMar w:top="2460" w:right="1300" w:bottom="1300" w:left="1140" w:header="872" w:footer="11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D6" w:rsidRDefault="00235FD6">
      <w:r>
        <w:separator/>
      </w:r>
    </w:p>
  </w:endnote>
  <w:endnote w:type="continuationSeparator" w:id="0">
    <w:p w:rsidR="00235FD6" w:rsidRDefault="0023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30" w:rsidRDefault="00235FD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.95pt;margin-top:775.7pt;width:40pt;height:12.1pt;z-index:-15778304;mso-position-horizontal-relative:page;mso-position-vertical-relative:page" filled="f" stroked="f">
          <v:textbox inset="0,0,0,0">
            <w:txbxContent>
              <w:p w:rsidR="00067230" w:rsidRDefault="00350DE7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75.5pt;margin-top:775.8pt;width:247.45pt;height:13.2pt;z-index:-15777792;mso-position-horizontal-relative:page;mso-position-vertical-relative:page" filled="f" stroked="f">
          <v:textbox inset="0,0,0,0">
            <w:txbxContent>
              <w:p w:rsidR="00067230" w:rsidRDefault="00901EE8">
                <w:pPr>
                  <w:pStyle w:val="BodyText"/>
                  <w:spacing w:before="14"/>
                  <w:ind w:left="20"/>
                  <w:rPr>
                    <w:rFonts w:ascii="Arial"/>
                    <w:b/>
                  </w:rPr>
                </w:pPr>
                <w:r>
                  <w:t>Right Group Financial Limited</w:t>
                </w:r>
                <w:r w:rsidR="00350DE7">
                  <w:rPr>
                    <w:spacing w:val="-1"/>
                  </w:rPr>
                  <w:t xml:space="preserve"> </w:t>
                </w:r>
                <w:r w:rsidR="00350DE7">
                  <w:t>Withdrawal and Refund Policy - Page</w:t>
                </w:r>
                <w:r w:rsidR="00350DE7">
                  <w:rPr>
                    <w:spacing w:val="-1"/>
                  </w:rPr>
                  <w:t xml:space="preserve"> </w:t>
                </w:r>
                <w:r w:rsidR="00350DE7">
                  <w:fldChar w:fldCharType="begin"/>
                </w:r>
                <w:r w:rsidR="00350DE7">
                  <w:rPr>
                    <w:rFonts w:ascii="Arial"/>
                    <w:b/>
                  </w:rPr>
                  <w:instrText xml:space="preserve"> PAGE </w:instrText>
                </w:r>
                <w:r w:rsidR="00350DE7">
                  <w:fldChar w:fldCharType="separate"/>
                </w:r>
                <w:r w:rsidR="00801C4B">
                  <w:rPr>
                    <w:rFonts w:ascii="Arial"/>
                    <w:b/>
                    <w:noProof/>
                  </w:rPr>
                  <w:t>1</w:t>
                </w:r>
                <w:r w:rsidR="00350DE7">
                  <w:fldChar w:fldCharType="end"/>
                </w:r>
                <w:r w:rsidR="00350DE7">
                  <w:rPr>
                    <w:rFonts w:ascii="Arial"/>
                    <w:b/>
                    <w:spacing w:val="-1"/>
                  </w:rPr>
                  <w:t xml:space="preserve"> </w:t>
                </w:r>
                <w:r w:rsidR="00350DE7">
                  <w:t>of</w:t>
                </w:r>
                <w:r w:rsidR="00350DE7">
                  <w:rPr>
                    <w:spacing w:val="-2"/>
                  </w:rPr>
                  <w:t xml:space="preserve"> </w:t>
                </w:r>
                <w:r w:rsidR="00350DE7">
                  <w:rPr>
                    <w:rFonts w:ascii="Arial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D6" w:rsidRDefault="00235FD6">
      <w:r>
        <w:separator/>
      </w:r>
    </w:p>
  </w:footnote>
  <w:footnote w:type="continuationSeparator" w:id="0">
    <w:p w:rsidR="00235FD6" w:rsidRDefault="00235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25" w:rsidRDefault="00084A25" w:rsidP="00084A25">
    <w:pPr>
      <w:pStyle w:val="Header"/>
      <w:jc w:val="center"/>
    </w:pPr>
    <w:r w:rsidRPr="0075480A">
      <w:rPr>
        <w:rFonts w:ascii="Times New Roman"/>
        <w:noProof/>
        <w:lang w:val="en-IN" w:eastAsia="en-IN"/>
      </w:rPr>
      <w:drawing>
        <wp:inline distT="0" distB="0" distL="0" distR="0" wp14:anchorId="28FEB161" wp14:editId="4DE7A48A">
          <wp:extent cx="3429000" cy="685800"/>
          <wp:effectExtent l="0" t="0" r="0" b="0"/>
          <wp:docPr id="3" name="Picture 3" descr="C:\Users\Admin\Downloads\WhatsApp Image 2022-04-28 at 12.43.0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WhatsApp Image 2022-04-28 at 12.43.04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780A"/>
    <w:multiLevelType w:val="multilevel"/>
    <w:tmpl w:val="F78C5810"/>
    <w:lvl w:ilvl="0">
      <w:start w:val="1"/>
      <w:numFmt w:val="decimal"/>
      <w:lvlText w:val="%1"/>
      <w:lvlJc w:val="left"/>
      <w:pPr>
        <w:ind w:left="839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73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47" w:hanging="426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01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2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3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426"/>
      </w:pPr>
      <w:rPr>
        <w:rFonts w:hint="default"/>
        <w:lang w:val="en-US" w:eastAsia="en-US" w:bidi="ar-SA"/>
      </w:rPr>
    </w:lvl>
  </w:abstractNum>
  <w:abstractNum w:abstractNumId="1">
    <w:nsid w:val="541D18D3"/>
    <w:multiLevelType w:val="multilevel"/>
    <w:tmpl w:val="E2963110"/>
    <w:lvl w:ilvl="0">
      <w:start w:val="1"/>
      <w:numFmt w:val="decimal"/>
      <w:lvlText w:val="%1"/>
      <w:lvlJc w:val="left"/>
      <w:pPr>
        <w:ind w:left="839" w:hanging="58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73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5" w:hanging="7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7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0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3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1" w:hanging="7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7230"/>
    <w:rsid w:val="00067230"/>
    <w:rsid w:val="00084A25"/>
    <w:rsid w:val="00235FD6"/>
    <w:rsid w:val="00350DE7"/>
    <w:rsid w:val="00500EE2"/>
    <w:rsid w:val="00801C4B"/>
    <w:rsid w:val="009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F62AFF1-2905-4FFC-9D87-588657C7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9" w:hanging="5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73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1E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EE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01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EE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ghtf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ightf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ackoffice@rightf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Microsoft account</cp:lastModifiedBy>
  <cp:revision>4</cp:revision>
  <dcterms:created xsi:type="dcterms:W3CDTF">2022-04-28T06:19:00Z</dcterms:created>
  <dcterms:modified xsi:type="dcterms:W3CDTF">2022-04-29T06:31:00Z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