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A611" w14:textId="77777777" w:rsidR="009A2B8A" w:rsidRPr="009A2B8A" w:rsidRDefault="009A2B8A" w:rsidP="009A2B8A">
      <w:pPr>
        <w:rPr>
          <w:sz w:val="20"/>
          <w:szCs w:val="20"/>
        </w:rPr>
      </w:pPr>
      <w:r w:rsidRPr="009A2B8A">
        <w:rPr>
          <w:sz w:val="20"/>
          <w:szCs w:val="20"/>
        </w:rPr>
        <w:t>Solution Description:</w:t>
      </w:r>
    </w:p>
    <w:p w14:paraId="2B089020" w14:textId="77777777" w:rsidR="009A2B8A" w:rsidRPr="009A2B8A" w:rsidRDefault="009A2B8A" w:rsidP="009A2B8A">
      <w:pPr>
        <w:rPr>
          <w:sz w:val="20"/>
          <w:szCs w:val="20"/>
        </w:rPr>
      </w:pPr>
      <w:r w:rsidRPr="009A2B8A">
        <w:rPr>
          <w:sz w:val="20"/>
          <w:szCs w:val="20"/>
        </w:rPr>
        <w:t>The project focused on binary classification, and the following steps were undertaken to achieve the desired outcome:</w:t>
      </w:r>
    </w:p>
    <w:p w14:paraId="028DED13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 xml:space="preserve">Preprocessing: The data underwent preprocessing steps, which included handling missing values and encoding </w:t>
      </w:r>
      <w:proofErr w:type="spellStart"/>
      <w:r w:rsidRPr="009A2B8A">
        <w:rPr>
          <w:sz w:val="20"/>
          <w:szCs w:val="20"/>
        </w:rPr>
        <w:t>boolean</w:t>
      </w:r>
      <w:proofErr w:type="spellEnd"/>
      <w:r w:rsidRPr="009A2B8A">
        <w:rPr>
          <w:sz w:val="20"/>
          <w:szCs w:val="20"/>
        </w:rPr>
        <w:t xml:space="preserve"> variables. For variables with less than 30% missing values, median imputation was performed. For variables with more than 60% missing values, Multiple Imputation by Chained Equations (MICE) was used. Boolean variables were encoded using binary encoder.</w:t>
      </w:r>
    </w:p>
    <w:p w14:paraId="19CCB664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>Univariate Analysis: Univariate analysis was conducted to gain insights into individual variables. This step helps in understanding the distribution and characteristics of each variable in the dataset.</w:t>
      </w:r>
    </w:p>
    <w:p w14:paraId="5D7DCE8E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>Null Value Handling: Missing values were examined, and variables with missing values greater than 60% were imputed using MICE. This approach ensures that missing values are estimated using other variables in the dataset.</w:t>
      </w:r>
    </w:p>
    <w:p w14:paraId="3E69FF38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 xml:space="preserve">Train-Validation Split: The data was split into training and validation sets for logistic regression </w:t>
      </w:r>
      <w:proofErr w:type="spellStart"/>
      <w:r w:rsidRPr="009A2B8A">
        <w:rPr>
          <w:sz w:val="20"/>
          <w:szCs w:val="20"/>
        </w:rPr>
        <w:t>modeling</w:t>
      </w:r>
      <w:proofErr w:type="spellEnd"/>
      <w:r w:rsidRPr="009A2B8A">
        <w:rPr>
          <w:sz w:val="20"/>
          <w:szCs w:val="20"/>
        </w:rPr>
        <w:t>. This split allows evaluating the performance of the model on unseen data.</w:t>
      </w:r>
    </w:p>
    <w:p w14:paraId="0370D4D3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>Missing Value Imputation: Missing values in the dataset were imputed using appropriate techniques to ensure that the model's input data is complete.</w:t>
      </w:r>
    </w:p>
    <w:p w14:paraId="1AA14F16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proofErr w:type="spellStart"/>
      <w:r w:rsidRPr="009A2B8A">
        <w:rPr>
          <w:sz w:val="20"/>
          <w:szCs w:val="20"/>
        </w:rPr>
        <w:t>Modeling</w:t>
      </w:r>
      <w:proofErr w:type="spellEnd"/>
      <w:r w:rsidRPr="009A2B8A">
        <w:rPr>
          <w:sz w:val="20"/>
          <w:szCs w:val="20"/>
        </w:rPr>
        <w:t xml:space="preserve">: Three different models, namely </w:t>
      </w:r>
      <w:proofErr w:type="spellStart"/>
      <w:r w:rsidRPr="009A2B8A">
        <w:rPr>
          <w:sz w:val="20"/>
          <w:szCs w:val="20"/>
        </w:rPr>
        <w:t>CatBoost</w:t>
      </w:r>
      <w:proofErr w:type="spellEnd"/>
      <w:r w:rsidRPr="009A2B8A">
        <w:rPr>
          <w:sz w:val="20"/>
          <w:szCs w:val="20"/>
        </w:rPr>
        <w:t xml:space="preserve">, </w:t>
      </w:r>
      <w:proofErr w:type="spellStart"/>
      <w:r w:rsidRPr="009A2B8A">
        <w:rPr>
          <w:sz w:val="20"/>
          <w:szCs w:val="20"/>
        </w:rPr>
        <w:t>XGBoost</w:t>
      </w:r>
      <w:proofErr w:type="spellEnd"/>
      <w:r w:rsidRPr="009A2B8A">
        <w:rPr>
          <w:sz w:val="20"/>
          <w:szCs w:val="20"/>
        </w:rPr>
        <w:t xml:space="preserve">, and </w:t>
      </w:r>
      <w:proofErr w:type="spellStart"/>
      <w:r w:rsidRPr="009A2B8A">
        <w:rPr>
          <w:sz w:val="20"/>
          <w:szCs w:val="20"/>
        </w:rPr>
        <w:t>LightGBM</w:t>
      </w:r>
      <w:proofErr w:type="spellEnd"/>
      <w:r w:rsidRPr="009A2B8A">
        <w:rPr>
          <w:sz w:val="20"/>
          <w:szCs w:val="20"/>
        </w:rPr>
        <w:t xml:space="preserve">, were employed for binary classification. </w:t>
      </w:r>
      <w:proofErr w:type="spellStart"/>
      <w:r w:rsidRPr="009A2B8A">
        <w:rPr>
          <w:sz w:val="20"/>
          <w:szCs w:val="20"/>
        </w:rPr>
        <w:t>GridSearchCV</w:t>
      </w:r>
      <w:proofErr w:type="spellEnd"/>
      <w:r w:rsidRPr="009A2B8A">
        <w:rPr>
          <w:sz w:val="20"/>
          <w:szCs w:val="20"/>
        </w:rPr>
        <w:t xml:space="preserve"> was utilized to tune the hyperparameters of these models, enabling optimal performance.</w:t>
      </w:r>
    </w:p>
    <w:p w14:paraId="3963CDD1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 xml:space="preserve">Model Evaluation: The models were evaluated based on the area under the receiver operating characteristic curve (AUC). The AUC is a common metric used to measure the performance of binary classification models. The mean AUC scores obtained were 0.76 for </w:t>
      </w:r>
      <w:proofErr w:type="spellStart"/>
      <w:r w:rsidRPr="009A2B8A">
        <w:rPr>
          <w:sz w:val="20"/>
          <w:szCs w:val="20"/>
        </w:rPr>
        <w:t>CatBoost</w:t>
      </w:r>
      <w:proofErr w:type="spellEnd"/>
      <w:r w:rsidRPr="009A2B8A">
        <w:rPr>
          <w:sz w:val="20"/>
          <w:szCs w:val="20"/>
        </w:rPr>
        <w:t xml:space="preserve">, 0.76 for </w:t>
      </w:r>
      <w:proofErr w:type="spellStart"/>
      <w:r w:rsidRPr="009A2B8A">
        <w:rPr>
          <w:sz w:val="20"/>
          <w:szCs w:val="20"/>
        </w:rPr>
        <w:t>XGBoost</w:t>
      </w:r>
      <w:proofErr w:type="spellEnd"/>
      <w:r w:rsidRPr="009A2B8A">
        <w:rPr>
          <w:sz w:val="20"/>
          <w:szCs w:val="20"/>
        </w:rPr>
        <w:t xml:space="preserve">, and 0.775 for </w:t>
      </w:r>
      <w:proofErr w:type="spellStart"/>
      <w:r w:rsidRPr="009A2B8A">
        <w:rPr>
          <w:sz w:val="20"/>
          <w:szCs w:val="20"/>
        </w:rPr>
        <w:t>LightGBM</w:t>
      </w:r>
      <w:proofErr w:type="spellEnd"/>
      <w:r w:rsidRPr="009A2B8A">
        <w:rPr>
          <w:sz w:val="20"/>
          <w:szCs w:val="20"/>
        </w:rPr>
        <w:t>.</w:t>
      </w:r>
    </w:p>
    <w:p w14:paraId="44DBA810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 xml:space="preserve">Feature Importance: The feature importance of the </w:t>
      </w:r>
      <w:proofErr w:type="spellStart"/>
      <w:r w:rsidRPr="009A2B8A">
        <w:rPr>
          <w:sz w:val="20"/>
          <w:szCs w:val="20"/>
        </w:rPr>
        <w:t>LightGBM</w:t>
      </w:r>
      <w:proofErr w:type="spellEnd"/>
      <w:r w:rsidRPr="009A2B8A">
        <w:rPr>
          <w:sz w:val="20"/>
          <w:szCs w:val="20"/>
        </w:rPr>
        <w:t xml:space="preserve"> model was plotted to identify the variables that had the most significant impact on the classification task.</w:t>
      </w:r>
    </w:p>
    <w:p w14:paraId="39CB3F2F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 xml:space="preserve">ROC Curve: The ROC curve was plotted for the predictions obtained from the </w:t>
      </w:r>
      <w:proofErr w:type="spellStart"/>
      <w:r w:rsidRPr="009A2B8A">
        <w:rPr>
          <w:sz w:val="20"/>
          <w:szCs w:val="20"/>
        </w:rPr>
        <w:t>LightGBM</w:t>
      </w:r>
      <w:proofErr w:type="spellEnd"/>
      <w:r w:rsidRPr="009A2B8A">
        <w:rPr>
          <w:sz w:val="20"/>
          <w:szCs w:val="20"/>
        </w:rPr>
        <w:t xml:space="preserve"> model, as it yielded the highest AUC score. The ROC curve is a graphical representation of the true positive rate against the false positive rate and helps in visualizing the model's performance.</w:t>
      </w:r>
    </w:p>
    <w:p w14:paraId="4543D1F4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>Missing Value Threshold: Attempted to remove columns with missing values exceeding 60% but observed no significant improvement in the results. This suggests that removing these columns did not contribute significantly to the model's performance.</w:t>
      </w:r>
    </w:p>
    <w:p w14:paraId="55DA5C59" w14:textId="77777777" w:rsidR="009A2B8A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>Correlated Variable Removal: Correlated variables were removed to mitigate multicollinearity issues. Logistic regression models are sensitive to multicollinearity, which can affect the interpretability and stability of the model.</w:t>
      </w:r>
    </w:p>
    <w:p w14:paraId="5DAC791B" w14:textId="7D65D498" w:rsidR="00BB7336" w:rsidRPr="009A2B8A" w:rsidRDefault="009A2B8A" w:rsidP="009A2B8A">
      <w:pPr>
        <w:numPr>
          <w:ilvl w:val="0"/>
          <w:numId w:val="2"/>
        </w:numPr>
        <w:rPr>
          <w:sz w:val="20"/>
          <w:szCs w:val="20"/>
        </w:rPr>
      </w:pPr>
      <w:r w:rsidRPr="009A2B8A">
        <w:rPr>
          <w:sz w:val="20"/>
          <w:szCs w:val="20"/>
        </w:rPr>
        <w:t xml:space="preserve">Outlier Treatment: Outliers were addressed using binning and </w:t>
      </w:r>
      <w:proofErr w:type="spellStart"/>
      <w:r w:rsidRPr="009A2B8A">
        <w:rPr>
          <w:sz w:val="20"/>
          <w:szCs w:val="20"/>
        </w:rPr>
        <w:t>winsorization</w:t>
      </w:r>
      <w:proofErr w:type="spellEnd"/>
      <w:r w:rsidRPr="009A2B8A">
        <w:rPr>
          <w:sz w:val="20"/>
          <w:szCs w:val="20"/>
        </w:rPr>
        <w:t xml:space="preserve"> methods. However, these techniques did not lead to a notable improvement in the results.</w:t>
      </w:r>
    </w:p>
    <w:sectPr w:rsidR="00BB7336" w:rsidRPr="009A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634"/>
    <w:multiLevelType w:val="multilevel"/>
    <w:tmpl w:val="42F8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875DF"/>
    <w:multiLevelType w:val="multilevel"/>
    <w:tmpl w:val="94D2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332624">
    <w:abstractNumId w:val="1"/>
  </w:num>
  <w:num w:numId="2" w16cid:durableId="75374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EE"/>
    <w:rsid w:val="00322713"/>
    <w:rsid w:val="0084439A"/>
    <w:rsid w:val="009A2B8A"/>
    <w:rsid w:val="00BB7336"/>
    <w:rsid w:val="00C058EE"/>
    <w:rsid w:val="00D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B455"/>
  <w15:chartTrackingRefBased/>
  <w15:docId w15:val="{CF03D382-AF4A-4A20-BB6A-259108DF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Prajapati</dc:creator>
  <cp:keywords/>
  <dc:description/>
  <cp:lastModifiedBy>Nikunj Prajapati</cp:lastModifiedBy>
  <cp:revision>3</cp:revision>
  <dcterms:created xsi:type="dcterms:W3CDTF">2023-07-12T09:06:00Z</dcterms:created>
  <dcterms:modified xsi:type="dcterms:W3CDTF">2023-07-13T02:53:00Z</dcterms:modified>
</cp:coreProperties>
</file>