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1"/>
        <w:keepLines w:val="1"/>
        <w:widowControl w:val="1"/>
        <w:spacing w:line="276" w:lineRule="auto"/>
        <w:jc w:val="center"/>
        <w:rPr>
          <w:sz w:val="22"/>
          <w:szCs w:val="22"/>
        </w:rPr>
        <w:sectPr>
          <w:headerReference r:id="rId6" w:type="default"/>
          <w:footerReference r:id="rId7" w:type="default"/>
          <w:pgSz w:h="15840" w:w="12240" w:orient="portrait"/>
          <w:pgMar w:bottom="0" w:top="0" w:left="851" w:right="851" w:header="576" w:footer="576"/>
          <w:pgNumType w:start="1"/>
        </w:sect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Nilesh Aggarwal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1"/>
        <w:keepLines w:val="1"/>
        <w:widowControl w:val="1"/>
        <w:spacing w:after="0" w:line="24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825-734-8963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hyperlink r:id="rId8">
        <w:r w:rsidDel="00000000" w:rsidR="00000000" w:rsidRPr="00000000">
          <w:rPr>
            <w:color w:val="0080ff"/>
            <w:sz w:val="22"/>
            <w:szCs w:val="22"/>
            <w:u w:val="single"/>
            <w:rtl w:val="0"/>
          </w:rPr>
          <w:t xml:space="preserve">agnilesh8199@gmail.com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Heading2"/>
        <w:keepNext w:val="1"/>
        <w:keepLines w:val="1"/>
        <w:widowControl w:val="1"/>
        <w:spacing w:after="0" w:line="240" w:lineRule="auto"/>
        <w:jc w:val="center"/>
        <w:rPr>
          <w:sz w:val="10"/>
          <w:szCs w:val="10"/>
        </w:rPr>
        <w:sectPr>
          <w:type w:val="continuous"/>
          <w:pgSz w:h="15840" w:w="12240" w:orient="portrait"/>
          <w:pgMar w:bottom="0" w:top="0" w:left="851" w:right="851" w:header="576" w:footer="576"/>
          <w:cols w:equalWidth="0" w:num="1">
            <w:col w:space="0" w:w="10538"/>
          </w:cols>
        </w:sectPr>
      </w:pPr>
      <w:hyperlink r:id="rId9">
        <w:r w:rsidDel="00000000" w:rsidR="00000000" w:rsidRPr="00000000">
          <w:rPr>
            <w:color w:val="0080ff"/>
            <w:sz w:val="22"/>
            <w:szCs w:val="22"/>
            <w:u w:val="single"/>
            <w:rtl w:val="0"/>
          </w:rPr>
          <w:t xml:space="preserve">https://www.linkedin.com/in/nilesh-dev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2"/>
            <w:szCs w:val="22"/>
            <w:u w:val="single"/>
            <w:rtl w:val="0"/>
          </w:rPr>
          <w:t xml:space="preserve">https://github.com/nil3sh99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before="20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SUMMARY OF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00" w:line="240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st3oqqbueuod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Enterprise Cloud Architecture &amp; Governance: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Google Cloud Platform (VPC, Shared VPC, Private Service Access, GKE, Cloud Run, Cloud DNS), AWS (Transit Gateway, RAM, AFT, EC2), Hybrid Cloud Landing Zones, High Availability &amp; Cross-Platform Disaster Recovery.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wu9w9by96b9x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Enterprise Generative AI &amp; ML Systems: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Retrieval-Augmented Generation (RAG), Gemini Enterprise Integration, Multi-Agent AI Frameworks, Contact Center AI (CCAI), Intelligent Log Ingestion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30lwxmp1ml5v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DevOps, IaC &amp; Automation: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Terraform, Terragrunt, Ansible Automation Platform, GitHub Actions, GitLab CI/CD, TeamCity, AWS Step Functions, Linux/Cron Scripting, ServiceNow &amp; Jira API Integrations.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sjof15469x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 Security &amp; Governance: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IAM &amp; Identity Centre, HashiCorp Vault (Dynamic Credential Rotation), Palo Alto Networks Integration, KMS Licensing, Azure Active Directory, SOC 1 / SOC 2 Compliance, Risk Control Matrices (RCM).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qug1gxacpwnn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Programming &amp; Frameworks: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Python (Flask), Java (Spring Boot), GoLang (Terraform Testing), YAML, SQL.</w:t>
      </w:r>
    </w:p>
    <w:p w:rsidR="00000000" w:rsidDel="00000000" w:rsidP="00000000" w:rsidRDefault="00000000" w:rsidRPr="00000000" w14:paraId="0000000A">
      <w:pPr>
        <w:pStyle w:val="Title"/>
        <w:spacing w:after="120" w:before="200" w:lineRule="auto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bookmarkStart w:colFirst="0" w:colLast="0" w:name="_v6il3qpcx0v1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AWARDS &amp; 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3"/>
        </w:numPr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Google Cloud Certified Generative AI Leader</w:t>
        <w:tab/>
        <w:tab/>
        <w:tab/>
        <w:tab/>
        <w:tab/>
        <w:tab/>
        <w:tab/>
        <w:t xml:space="preserve">Feb 2026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3"/>
        </w:numPr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Bell Excellence and Innovation Award</w:t>
        <w:tab/>
        <w:tab/>
        <w:tab/>
        <w:tab/>
        <w:tab/>
        <w:tab/>
        <w:tab/>
        <w:tab/>
        <w:t xml:space="preserve">Feb 2025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3"/>
        </w:numPr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GCP Associate Cloud Engineer (GCP ACE)</w:t>
        <w:tab/>
        <w:tab/>
        <w:tab/>
        <w:tab/>
        <w:tab/>
        <w:tab/>
        <w:tab/>
        <w:tab/>
        <w:t xml:space="preserve">Jan 2025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3"/>
        </w:numPr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HashiCorp Terraform Associate Certified (HCTA0-003)</w:t>
        <w:tab/>
        <w:tab/>
        <w:tab/>
        <w:tab/>
        <w:tab/>
        <w:tab/>
        <w:t xml:space="preserve">Jan 2024 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3"/>
        </w:numPr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AWS Certified Cloud Practitioner (AWS CCP)</w:t>
        <w:tab/>
        <w:tab/>
        <w:tab/>
        <w:tab/>
        <w:tab/>
        <w:tab/>
        <w:tab/>
        <w:t xml:space="preserve">May 2023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3"/>
        </w:numPr>
        <w:ind w:left="540" w:hanging="360"/>
        <w:jc w:val="both"/>
        <w:rPr>
          <w:rFonts w:ascii="Calibri" w:cs="Calibri" w:eastAsia="Calibri" w:hAnsi="Calibri"/>
        </w:rPr>
        <w:sectPr>
          <w:type w:val="continuous"/>
          <w:pgSz w:h="15840" w:w="12240" w:orient="portrait"/>
          <w:pgMar w:bottom="0" w:top="0" w:left="851" w:right="851" w:header="576" w:footer="576"/>
        </w:sect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GSA (Concordia University) Academic Excellence Award</w:t>
        <w:tab/>
        <w:tab/>
        <w:tab/>
        <w:tab/>
        <w:tab/>
        <w:tab/>
        <w:t xml:space="preserve">April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spacing w:after="120" w:before="200" w:lineRule="auto"/>
        <w:jc w:val="both"/>
        <w:rPr>
          <w:b w:val="1"/>
          <w:bCs w:val="1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eed2pgf5z7el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Google Cloud Platform Admin,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2"/>
          <w:szCs w:val="22"/>
          <w:rtl w:val="0"/>
        </w:rPr>
        <w:t xml:space="preserve"> ATCO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2"/>
          <w:szCs w:val="22"/>
          <w:rtl w:val="0"/>
        </w:rPr>
        <w:t xml:space="preserve">Ltd.,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Alberta,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 xml:space="preserve">          </w:t>
        <w:tab/>
        <w:t xml:space="preserve">      </w:t>
        <w:tab/>
        <w:t xml:space="preserve">          April 2025 - Present (Full Time)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zddl12hy9iwl" w:id="7"/>
      <w:bookmarkEnd w:id="7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and deployed a RAG-based search agent for atco.com, improving search accuracy and unstructured data retrieval across public-facing websites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94s35v7rcbf8" w:id="8"/>
      <w:bookmarkEnd w:id="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an AI agent system for RFP proposals, integrating a custom Python web app with LLM backends to reduce the time needed to draft enterprise proposals by 75%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yhrehar7923v" w:id="9"/>
      <w:bookmarkEnd w:id="9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 personal productivity Gemini Enterprise app and rolled it out company-wide, enabling secure API connections to Outlook, SharePoint, and OneDrive for 150 active users in the first month, giving users an alternate option to Microsoft CoPilot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a2cv45u88po5" w:id="10"/>
      <w:bookmarkEnd w:id="1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Engineered an automated, cross-vendor log ingestion and ML analysis pipeline utilizing BindPlane and Gemini Enterprise to monitor 50+ End-of-Life (EOL) Windows Server 2008 assets; bypassed Dynatrace limitations to automate incident creation in ServiceNow and reduce mean time to detect (MTTD) critical infrastructure errors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316867sj5rvd" w:id="11"/>
      <w:bookmarkEnd w:id="1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Designed a highly resilient, cross-platform Disaster Recovery (DR) architecture, utilizing Google Workspace as an automated failover system for Microsoft 365 to handle severe communication outages for 400 critical users</w:t>
        <w:tab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20nfj1nw2hbc" w:id="12"/>
      <w:bookmarkEnd w:id="1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Fixed critical routing and bottleneck issues between GCP VPCs and Palo Alto networks, restoring broken Windows KMS licensing and Domain Controller syncing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  <w:u w:val="none"/>
        </w:rPr>
      </w:pPr>
      <w:bookmarkStart w:colFirst="0" w:colLast="0" w:name="_fko05cxzy67q" w:id="13"/>
      <w:bookmarkEnd w:id="1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Optimized cost efficiency by leading a GCP resource cleanup initiative, decommissioning stale resources, migrating applications, and updating billing structures, resulting in $15K CAD annual savings in the first year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9fgqn57ytx2h" w:id="14"/>
      <w:bookmarkEnd w:id="1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serverless automations with Power Automate, Cloud Run, and Pub/Sub to send operational alerts to MS Teams, cutting manual monitoring time by 40+ hours/month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67mo5dm1et2h" w:id="15"/>
      <w:bookmarkEnd w:id="1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the ServiceNow team to build automated workflows for GCP user onboarding and VM provisioning, reducing administrative overhead by atleast 10 hours per request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bookmarkStart w:colFirst="0" w:colLast="0" w:name="_o5v22ufllulz" w:id="16"/>
      <w:bookmarkEnd w:id="16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monthly security patching cycles for all Windows and Linux servers while coordinating downtime windows across multiple business units, maintaining a 100% compliance posture</w:t>
      </w:r>
    </w:p>
    <w:p w:rsidR="00000000" w:rsidDel="00000000" w:rsidP="00000000" w:rsidRDefault="00000000" w:rsidRPr="00000000" w14:paraId="0000001D">
      <w:pPr>
        <w:spacing w:before="200" w:line="276" w:lineRule="auto"/>
        <w:jc w:val="both"/>
        <w:rPr>
          <w:rFonts w:ascii="Calibri" w:cs="Calibri" w:eastAsia="Calibri" w:hAnsi="Calibri"/>
          <w:sz w:val="22"/>
          <w:szCs w:val="22"/>
        </w:rPr>
      </w:pPr>
      <w:bookmarkStart w:colFirst="0" w:colLast="0" w:name="_30j0zll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 Automation Engineer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2"/>
          <w:szCs w:val="22"/>
          <w:rtl w:val="0"/>
        </w:rPr>
        <w:t xml:space="preserve">Bell Canada Inc., 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Alberta,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CA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ab/>
        <w:tab/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December 2022 – April 2025 (Full Time)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spacing w:after="60" w:before="0" w:line="240" w:lineRule="auto"/>
        <w:ind w:left="540" w:hanging="360"/>
        <w:jc w:val="both"/>
        <w:rPr>
          <w:rFonts w:ascii="Calibri" w:cs="Calibri" w:eastAsia="Calibri" w:hAnsi="Calibri"/>
        </w:rPr>
      </w:pPr>
      <w:bookmarkStart w:colFirst="0" w:colLast="0" w:name="_ubhxxwjm1ahq" w:id="18"/>
      <w:bookmarkEnd w:id="18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a hub-and-spoke landing zone reference architecture in both AWS and GCP alongside Enterprise Architects, cutting environment delivery times by 50%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spacing w:after="60" w:line="240" w:lineRule="auto"/>
        <w:ind w:left="540" w:hanging="360"/>
        <w:jc w:val="both"/>
        <w:rPr>
          <w:rFonts w:ascii="Calibri" w:cs="Calibri" w:eastAsia="Calibri" w:hAnsi="Calibri"/>
        </w:rPr>
      </w:pPr>
      <w:bookmarkStart w:colFirst="0" w:colLast="0" w:name="_tjlmbe6f8tvx" w:id="19"/>
      <w:bookmarkEnd w:id="19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Implemented HashiCorp Vault dynamic credential rotation across the hybrid cloud environment, eliminating static service account keys to improve IaC pipeline security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60" w:before="0" w:line="240" w:lineRule="auto"/>
        <w:ind w:left="540" w:hanging="360"/>
        <w:jc w:val="both"/>
        <w:rPr>
          <w:rFonts w:ascii="Calibri" w:cs="Calibri" w:eastAsia="Calibri" w:hAnsi="Calibri"/>
        </w:rPr>
      </w:pPr>
      <w:bookmarkStart w:colFirst="0" w:colLast="0" w:name="_1ln7d0wuykuu" w:id="20"/>
      <w:bookmarkEnd w:id="20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Collaborated with the central tools team and restructured CI CD pipelines, decreasing existing pipeline execution times by 400%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60" w:before="0" w:line="240" w:lineRule="auto"/>
        <w:ind w:left="540" w:hanging="360"/>
        <w:jc w:val="both"/>
        <w:rPr>
          <w:rFonts w:ascii="Calibri" w:cs="Calibri" w:eastAsia="Calibri" w:hAnsi="Calibri"/>
        </w:rPr>
      </w:pPr>
      <w:bookmarkStart w:colFirst="0" w:colLast="0" w:name="_44urr7bock7" w:id="21"/>
      <w:bookmarkEnd w:id="21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Leveraged AWS State Machines, Step Functions, Lambdas and CloudFormation to create SAM applications, promoting serverless deployment of applications on AWS using TeamCity and eliminating legacy code by 100%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60" w:before="0" w:line="240" w:lineRule="auto"/>
        <w:ind w:left="540" w:hanging="360"/>
        <w:jc w:val="both"/>
        <w:rPr>
          <w:rFonts w:ascii="Calibri" w:cs="Calibri" w:eastAsia="Calibri" w:hAnsi="Calibri"/>
        </w:rPr>
      </w:pPr>
      <w:bookmarkStart w:colFirst="0" w:colLast="0" w:name="_osf7gqgfk2r9" w:id="22"/>
      <w:bookmarkEnd w:id="2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Developed multiple backend services on the Cloud Self-Serve portal utilizing Ansible,  Python, and Terraform optimizing the usage of Cloud Infrastructure Landing Zones and improving operational processes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after="60" w:before="0" w:line="240" w:lineRule="auto"/>
        <w:ind w:left="540" w:hanging="360"/>
        <w:jc w:val="both"/>
        <w:rPr>
          <w:rFonts w:ascii="Calibri" w:cs="Calibri" w:eastAsia="Calibri" w:hAnsi="Calibri"/>
        </w:rPr>
      </w:pPr>
      <w:bookmarkStart w:colFirst="0" w:colLast="0" w:name="_kqfuummwmwlx" w:id="23"/>
      <w:bookmarkEnd w:id="23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environment operations and database tables in an AWS RDS MySQL instance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after="60" w:before="0" w:line="240" w:lineRule="auto"/>
        <w:ind w:left="540" w:hanging="360"/>
        <w:jc w:val="both"/>
        <w:rPr>
          <w:rFonts w:ascii="Calibri" w:cs="Calibri" w:eastAsia="Calibri" w:hAnsi="Calibri"/>
        </w:rPr>
      </w:pPr>
      <w:bookmarkStart w:colFirst="0" w:colLast="0" w:name="_xsy6jm50ka1k" w:id="24"/>
      <w:bookmarkEnd w:id="24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Created an automated Change Management process using Jira API, Python, and Ansible, for GCP and AWS deployments reducing manual operations by at least 50 mins per week per developer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after="60" w:before="0" w:line="240" w:lineRule="auto"/>
        <w:ind w:left="540" w:hanging="360"/>
        <w:jc w:val="both"/>
        <w:rPr>
          <w:rFonts w:ascii="Calibri" w:cs="Calibri" w:eastAsia="Calibri" w:hAnsi="Calibri"/>
        </w:rPr>
      </w:pPr>
      <w:bookmarkStart w:colFirst="0" w:colLast="0" w:name="_cto9gora88i" w:id="25"/>
      <w:bookmarkEnd w:id="25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Managed user access controls via Azure Active Directory for the Bell Entry Access Point</w:t>
      </w:r>
    </w:p>
    <w:p w:rsidR="00000000" w:rsidDel="00000000" w:rsidP="00000000" w:rsidRDefault="00000000" w:rsidRPr="00000000" w14:paraId="00000026">
      <w:pPr>
        <w:spacing w:after="0" w:before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5y0y76rivw2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Cloud Engineer,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2"/>
          <w:szCs w:val="22"/>
          <w:rtl w:val="0"/>
        </w:rPr>
        <w:t xml:space="preserve">Nakisa Inc., 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Montreal,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CA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 xml:space="preserve">        May 2022 – December 2022 (Internship)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Configured and deployed multiple micro-services using Java Spring Boot while restructuring application health dashboards in  Prometheus &amp; Grafana</w:t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Built TCP Port Scanner feature for scanning the port status of over 100+ customer accounts, helping the company’s admin dashboard to get a summary of open and closed network ports in Nakisa’s dev environment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Automated deletion of revoked connector instances from AWS DB by scripting 4 Linux CRON jobs and using the REST API, eliminating manual intervention of deleting these instances from the admin dashboard, resulting in an 80% reduction in manual efforts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line="240" w:lineRule="auto"/>
        <w:ind w:left="54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Addressed Apache Kafka and Kubernetes (cluster nodes) message queue issues by identifying potential ACL, SSL Handshake, and runtime exceptions and failures, alerting the R&amp;D team before the issue is raised in production</w:t>
      </w:r>
    </w:p>
    <w:p w:rsidR="00000000" w:rsidDel="00000000" w:rsidP="00000000" w:rsidRDefault="00000000" w:rsidRPr="00000000" w14:paraId="0000002B">
      <w:pPr>
        <w:spacing w:before="200" w:line="276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bookmarkStart w:colFirst="0" w:colLast="0" w:name="_5y0y76rivw2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Technical Analyst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155cc"/>
          <w:sz w:val="22"/>
          <w:szCs w:val="22"/>
          <w:rtl w:val="0"/>
        </w:rPr>
        <w:t xml:space="preserve">Ernst &amp; Young, </w:t>
      </w:r>
      <w:r w:rsidDel="00000000" w:rsidR="00000000" w:rsidRPr="00000000">
        <w:rPr>
          <w:rFonts w:ascii="Calibri" w:cs="Calibri" w:eastAsia="Calibri" w:hAnsi="Calibri"/>
          <w:color w:val="595959"/>
          <w:sz w:val="22"/>
          <w:szCs w:val="22"/>
          <w:rtl w:val="0"/>
        </w:rPr>
        <w:t xml:space="preserve">India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ab/>
        <w:tab/>
        <w:tab/>
        <w:tab/>
        <w:tab/>
        <w:tab/>
        <w:t xml:space="preserve">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Sept 2020 – Feb 2021 (Full Time)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Involved in designing and executing tests of key IT controls for conducting Service Organization Controls (SOC1 &amp; SOC 2)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Testing of IT general controls and application controls, Information produced by the entity testing as a part of Financial Audit IT Integration (FAIT)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Performing assessments of application controls and IT general controls such as access control, change management, operations, disaster recovery, and job scheduling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540" w:right="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Responsible for formulating Risk Control Matrices, testing Design and Operating Effectiveness of Controls, Risk Analysis and Remediation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Title"/>
        <w:spacing w:after="200" w:line="240" w:lineRule="auto"/>
        <w:jc w:val="both"/>
        <w:rPr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0" w:top="0" w:left="851" w:right="851" w:header="576" w:footer="576"/>
        </w:sectPr>
      </w:pPr>
      <w:bookmarkStart w:colFirst="0" w:colLast="0" w:name="_lrrub3yas84q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jc w:val="both"/>
        <w:rPr>
          <w:rFonts w:ascii="Calibri" w:cs="Calibri" w:eastAsia="Calibri" w:hAnsi="Calibri"/>
          <w:b w:val="1"/>
          <w:bCs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Master of Applied Computer Science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 Concordia University, Montreal, CA</w:t>
        <w:tab/>
        <w:tab/>
        <w:tab/>
        <w:t xml:space="preserve">           GPA: 3.75/4.00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right" w:leader="none" w:pos="9214"/>
        </w:tabs>
        <w:spacing w:line="240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Bachelor in Information Technology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Guru Gobind Singh Indraprastha University, Delhi, IN</w:t>
        <w:tab/>
        <w:tab/>
        <w:t xml:space="preserve">GPA: 8.65/10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0" w:left="851" w:right="851" w:header="576" w:footer="576"/>
      <w:cols w:equalWidth="0" w:num="1">
        <w:col w:space="0" w:w="10538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spacing w:before="200" w:lineRule="auto"/>
      <w:rPr>
        <w:rFonts w:ascii="Calibri" w:cs="Calibri" w:eastAsia="Calibri" w:hAnsi="Calibri"/>
        <w:b w:val="1"/>
        <w:bCs w:val="1"/>
        <w:sz w:val="22"/>
        <w:szCs w:val="22"/>
      </w:rPr>
    </w:pPr>
    <w:bookmarkStart w:colFirst="0" w:colLast="0" w:name="_8jl6dkrymcr3" w:id="28"/>
    <w:bookmarkEnd w:id="28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jc w:val="right"/>
      <w:rPr>
        <w:rFonts w:ascii="Calibri" w:cs="Calibri" w:eastAsia="Calibri" w:hAnsi="Calibri"/>
        <w:b w:val="1"/>
        <w:bCs w:val="1"/>
        <w:sz w:val="22"/>
        <w:szCs w:val="22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center" w:leader="none" w:pos="5269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4"/>
        <w:szCs w:val="1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862" w:hanging="360"/>
      </w:pPr>
      <w:rPr>
        <w:rFonts w:ascii="Noto Sans" w:cs="Noto Sans" w:eastAsia="Noto Sans" w:hAnsi="Noto Sans"/>
        <w:sz w:val="14"/>
        <w:szCs w:val="14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302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022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462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182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622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" w:cs="Noto Sans" w:eastAsia="Noto Sans" w:hAnsi="Noto San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16"/>
        <w:szCs w:val="16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widowControl w:val="0"/>
    </w:pPr>
    <w:rPr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01619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Bdr>
        <w:bottom w:color="31b6fd" w:space="4" w:sz="8" w:val="single"/>
      </w:pBdr>
      <w:spacing w:after="300" w:lineRule="auto"/>
    </w:pPr>
    <w:rPr>
      <w:rFonts w:ascii="Calibri" w:cs="Calibri" w:eastAsia="Calibri" w:hAnsi="Calibri"/>
      <w:color w:val="052e65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nil3sh99" TargetMode="External"/><Relationship Id="rId9" Type="http://schemas.openxmlformats.org/officeDocument/2006/relationships/hyperlink" Target="https://www.linkedin.com/in/nilesh-dev/" TargetMode="Externa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mailto:agnilesh8199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