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9A3925">
        <w:rPr>
          <w:sz w:val="24"/>
          <w:szCs w:val="24"/>
        </w:rPr>
        <w:t>Peggy Bock</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9A3925">
        <w:rPr>
          <w:sz w:val="24"/>
          <w:szCs w:val="24"/>
        </w:rPr>
        <w:t>09/09/2019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9A3925">
        <w:rPr>
          <w:sz w:val="24"/>
          <w:szCs w:val="24"/>
        </w:rPr>
        <w:t>12/03/2018</w:t>
      </w:r>
    </w:p>
    <w:p w:rsidR="00A33676" w:rsidRDefault="00A33676" w:rsidP="00DB7BE2">
      <w:pPr>
        <w:rPr>
          <w:sz w:val="24"/>
          <w:szCs w:val="24"/>
        </w:rPr>
      </w:pPr>
      <w:bookmarkStart w:id="3" w:name="DOA"/>
      <w:bookmarkStart w:id="4" w:name="REEVALNOTE"/>
      <w:bookmarkEnd w:id="3"/>
      <w:bookmarkEnd w:id="4"/>
    </w:p>
    <w:p w:rsidR="009A3925" w:rsidRDefault="009A3925" w:rsidP="00DB7BE2">
      <w:pPr>
        <w:rPr>
          <w:sz w:val="24"/>
          <w:szCs w:val="24"/>
        </w:rPr>
      </w:pPr>
      <w:bookmarkStart w:id="5" w:name="PROCPERF"/>
      <w:bookmarkEnd w:id="5"/>
    </w:p>
    <w:p w:rsidR="009A3925" w:rsidRDefault="009A3925" w:rsidP="00DB7BE2">
      <w:pPr>
        <w:rPr>
          <w:sz w:val="24"/>
          <w:szCs w:val="24"/>
        </w:rPr>
      </w:pPr>
    </w:p>
    <w:p w:rsidR="009A3925" w:rsidRDefault="009A3925" w:rsidP="00DB7BE2">
      <w:pPr>
        <w:rPr>
          <w:b/>
          <w:sz w:val="24"/>
          <w:szCs w:val="24"/>
          <w:u w:val="single"/>
        </w:rPr>
      </w:pPr>
      <w:r w:rsidRPr="009A3925">
        <w:rPr>
          <w:b/>
          <w:sz w:val="24"/>
          <w:szCs w:val="24"/>
          <w:u w:val="single"/>
        </w:rPr>
        <w:t>Procedures performed:</w:t>
      </w:r>
    </w:p>
    <w:p w:rsidR="009A3925" w:rsidRPr="009A3925" w:rsidRDefault="009A3925" w:rsidP="00DB7BE2">
      <w:pPr>
        <w:rPr>
          <w:sz w:val="24"/>
          <w:szCs w:val="24"/>
        </w:rPr>
      </w:pPr>
      <w:r w:rsidRPr="009A3925">
        <w:rPr>
          <w:sz w:val="24"/>
          <w:szCs w:val="24"/>
        </w:rPr>
        <w:t>12/15/18 - Caudal w/cath#1</w:t>
      </w:r>
    </w:p>
    <w:p w:rsidR="009A3925" w:rsidRPr="009A3925" w:rsidRDefault="009A3925" w:rsidP="00DB7BE2">
      <w:pPr>
        <w:rPr>
          <w:sz w:val="24"/>
          <w:szCs w:val="24"/>
        </w:rPr>
      </w:pPr>
      <w:r w:rsidRPr="009A3925">
        <w:rPr>
          <w:sz w:val="24"/>
          <w:szCs w:val="24"/>
        </w:rPr>
        <w:t>2/23/19 - Caudal w/cath #2 and right PFI</w:t>
      </w:r>
    </w:p>
    <w:p w:rsidR="0006471E" w:rsidRPr="009A3925" w:rsidRDefault="009A3925" w:rsidP="00DB7BE2">
      <w:pPr>
        <w:rPr>
          <w:b/>
          <w:sz w:val="24"/>
          <w:szCs w:val="24"/>
          <w:u w:val="single"/>
        </w:rPr>
      </w:pPr>
      <w:r w:rsidRPr="009A3925">
        <w:rPr>
          <w:sz w:val="24"/>
          <w:szCs w:val="24"/>
        </w:rPr>
        <w:t>3/18/19 - LTPI #1</w:t>
      </w:r>
    </w:p>
    <w:p w:rsidR="009A3925" w:rsidRDefault="009A3925" w:rsidP="00CF151E">
      <w:pPr>
        <w:rPr>
          <w:b/>
          <w:sz w:val="24"/>
          <w:szCs w:val="24"/>
        </w:rPr>
      </w:pPr>
      <w:bookmarkStart w:id="6" w:name="FU"/>
      <w:bookmarkEnd w:id="6"/>
    </w:p>
    <w:p w:rsidR="009A3925" w:rsidRDefault="009A3925" w:rsidP="00CF151E">
      <w:pPr>
        <w:rPr>
          <w:b/>
          <w:sz w:val="24"/>
          <w:szCs w:val="24"/>
        </w:rPr>
      </w:pPr>
    </w:p>
    <w:p w:rsidR="009A3925" w:rsidRDefault="009A3925" w:rsidP="00CF151E">
      <w:pPr>
        <w:rPr>
          <w:b/>
          <w:sz w:val="24"/>
          <w:szCs w:val="24"/>
          <w:u w:val="single"/>
        </w:rPr>
      </w:pPr>
      <w:r w:rsidRPr="009A3925">
        <w:rPr>
          <w:b/>
          <w:sz w:val="24"/>
          <w:szCs w:val="24"/>
          <w:u w:val="single"/>
        </w:rPr>
        <w:t>Chief Complaint:</w:t>
      </w:r>
    </w:p>
    <w:p w:rsidR="009A3925" w:rsidRDefault="009A3925" w:rsidP="00CF151E">
      <w:pPr>
        <w:rPr>
          <w:b/>
          <w:sz w:val="24"/>
          <w:szCs w:val="24"/>
          <w:u w:val="single"/>
        </w:rPr>
      </w:pPr>
    </w:p>
    <w:p w:rsidR="00B61B95" w:rsidRPr="009A3925" w:rsidRDefault="009A3925" w:rsidP="00CF151E">
      <w:pPr>
        <w:rPr>
          <w:sz w:val="24"/>
          <w:szCs w:val="24"/>
        </w:rPr>
      </w:pPr>
      <w:r w:rsidRPr="009A3925">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 The patient presents today for followup evaluation of low back pain and med refills.  She is on a stable dose of medications to include Percocet 5/325 mg one tablet b.i.d. and would like refills for the same.  She is still experiencing pain across her low back, but it is manageable/tolerable.  She was given a prescription for TENS unit, but she never did the TENS unit.  She attributes the pain to her age.  She also states her right shoulder is bothering her over the past 2 weeks.  She has decreased range of motion and experiences pain when she lifts her right shoulder.  She denies any aggravating factors.  She already has a back brace at home, states that it was uncomfortable.</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9A3925" w:rsidRPr="009A3925">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9A3925" w:rsidRPr="009A3925">
        <w:rPr>
          <w:sz w:val="24"/>
          <w:szCs w:val="24"/>
        </w:rPr>
        <w:t xml:space="preserve"> Arthritis.</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9A3925" w:rsidRPr="009A3925">
        <w:rPr>
          <w:sz w:val="24"/>
          <w:szCs w:val="24"/>
        </w:rPr>
        <w:t xml:space="preserve"> Back surgery.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9A3925" w:rsidRPr="009A3925">
        <w:rPr>
          <w:sz w:val="24"/>
          <w:szCs w:val="24"/>
        </w:rPr>
        <w:t xml:space="preserve"> Metoprolol 25 mg, tramadol 50 mg, Tylenol Arthritis.</w:t>
      </w:r>
    </w:p>
    <w:p w:rsidR="00CF151E" w:rsidRDefault="00CF151E" w:rsidP="00CF151E">
      <w:pPr>
        <w:rPr>
          <w:sz w:val="24"/>
          <w:szCs w:val="24"/>
        </w:rPr>
      </w:pPr>
    </w:p>
    <w:p w:rsidR="009A3925" w:rsidRDefault="00CF151E" w:rsidP="00CF151E">
      <w:pPr>
        <w:rPr>
          <w:sz w:val="24"/>
          <w:szCs w:val="24"/>
        </w:rPr>
      </w:pPr>
      <w:r>
        <w:rPr>
          <w:b/>
          <w:sz w:val="24"/>
          <w:szCs w:val="24"/>
        </w:rPr>
        <w:t>ALLERGIES:</w:t>
      </w:r>
      <w:r>
        <w:rPr>
          <w:sz w:val="24"/>
          <w:szCs w:val="24"/>
        </w:rPr>
        <w:t xml:space="preserve">  </w:t>
      </w:r>
      <w:bookmarkStart w:id="11" w:name="ALRGS"/>
      <w:bookmarkEnd w:id="11"/>
      <w:r w:rsidR="009A3925" w:rsidRPr="009A3925">
        <w:rPr>
          <w:sz w:val="24"/>
          <w:szCs w:val="24"/>
        </w:rPr>
        <w:t xml:space="preserve"> Demerol, morphine.</w:t>
      </w:r>
    </w:p>
    <w:p w:rsidR="009A3925" w:rsidRDefault="009A3925" w:rsidP="00CF151E">
      <w:pPr>
        <w:rPr>
          <w:sz w:val="24"/>
          <w:szCs w:val="24"/>
        </w:rPr>
      </w:pPr>
    </w:p>
    <w:p w:rsidR="009A3925" w:rsidRDefault="009A3925" w:rsidP="00CF151E">
      <w:pPr>
        <w:rPr>
          <w:b/>
          <w:sz w:val="24"/>
          <w:szCs w:val="24"/>
          <w:u w:val="single"/>
        </w:rPr>
      </w:pPr>
      <w:r w:rsidRPr="009A3925">
        <w:rPr>
          <w:b/>
          <w:sz w:val="24"/>
          <w:szCs w:val="24"/>
          <w:u w:val="single"/>
        </w:rPr>
        <w:t>Physical Examination:</w:t>
      </w:r>
    </w:p>
    <w:p w:rsidR="009A3925" w:rsidRDefault="009A3925" w:rsidP="00CF151E">
      <w:pPr>
        <w:rPr>
          <w:b/>
          <w:sz w:val="24"/>
          <w:szCs w:val="24"/>
          <w:u w:val="single"/>
        </w:rPr>
      </w:pPr>
    </w:p>
    <w:p w:rsidR="009A3925" w:rsidRDefault="009A3925" w:rsidP="00CF151E">
      <w:pPr>
        <w:rPr>
          <w:sz w:val="24"/>
          <w:szCs w:val="24"/>
        </w:rPr>
      </w:pPr>
      <w:r w:rsidRPr="009A3925">
        <w:rPr>
          <w:b/>
          <w:sz w:val="24"/>
          <w:szCs w:val="24"/>
          <w:u w:val="single"/>
        </w:rPr>
        <w:lastRenderedPageBreak/>
        <w:t>Neurological Exam:</w:t>
      </w:r>
      <w:r w:rsidRPr="009A3925">
        <w:rPr>
          <w:sz w:val="24"/>
          <w:szCs w:val="24"/>
        </w:rPr>
        <w:t xml:space="preserve"> Patient is alert and cooperative and responding appropriately. Cranial nerves II-XII grossly intact.</w:t>
      </w:r>
    </w:p>
    <w:p w:rsidR="009A3925" w:rsidRDefault="009A3925" w:rsidP="00CF151E">
      <w:pPr>
        <w:rPr>
          <w:sz w:val="24"/>
          <w:szCs w:val="24"/>
        </w:rPr>
      </w:pPr>
    </w:p>
    <w:p w:rsidR="009A3925" w:rsidRDefault="009A3925" w:rsidP="00CF151E">
      <w:pPr>
        <w:rPr>
          <w:sz w:val="24"/>
          <w:szCs w:val="24"/>
        </w:rPr>
      </w:pPr>
      <w:r w:rsidRPr="009A3925">
        <w:rPr>
          <w:b/>
          <w:sz w:val="24"/>
          <w:szCs w:val="24"/>
          <w:u w:val="single"/>
        </w:rPr>
        <w:t>Deep Tendon Reflexes:</w:t>
      </w:r>
      <w:r w:rsidRPr="009A3925">
        <w:rPr>
          <w:sz w:val="24"/>
          <w:szCs w:val="24"/>
        </w:rPr>
        <w:t xml:space="preserve"> Are 2+ and equal.</w:t>
      </w:r>
    </w:p>
    <w:p w:rsidR="009A3925" w:rsidRDefault="009A3925" w:rsidP="00CF151E">
      <w:pPr>
        <w:rPr>
          <w:sz w:val="24"/>
          <w:szCs w:val="24"/>
        </w:rPr>
      </w:pPr>
    </w:p>
    <w:p w:rsidR="009A3925" w:rsidRDefault="009A3925" w:rsidP="00CF151E">
      <w:pPr>
        <w:rPr>
          <w:sz w:val="24"/>
          <w:szCs w:val="24"/>
        </w:rPr>
      </w:pPr>
      <w:r w:rsidRPr="009A3925">
        <w:rPr>
          <w:b/>
          <w:sz w:val="24"/>
          <w:szCs w:val="24"/>
          <w:u w:val="single"/>
        </w:rPr>
        <w:t>Sensory Examination:</w:t>
      </w:r>
      <w:r w:rsidRPr="009A3925">
        <w:rPr>
          <w:sz w:val="24"/>
          <w:szCs w:val="24"/>
        </w:rPr>
        <w:t xml:space="preserve"> .</w:t>
      </w:r>
    </w:p>
    <w:p w:rsidR="009A3925" w:rsidRDefault="009A3925" w:rsidP="00CF151E">
      <w:pPr>
        <w:rPr>
          <w:sz w:val="24"/>
          <w:szCs w:val="24"/>
        </w:rPr>
      </w:pPr>
    </w:p>
    <w:p w:rsidR="009A3925" w:rsidRDefault="009A3925" w:rsidP="00CF151E">
      <w:pPr>
        <w:rPr>
          <w:sz w:val="24"/>
          <w:szCs w:val="24"/>
        </w:rPr>
      </w:pPr>
      <w:r w:rsidRPr="009A3925">
        <w:rPr>
          <w:b/>
          <w:sz w:val="24"/>
          <w:szCs w:val="24"/>
          <w:u w:val="single"/>
        </w:rPr>
        <w:t>Manual Muscle Strength Testing:</w:t>
      </w:r>
      <w:r w:rsidRPr="009A3925">
        <w:rPr>
          <w:sz w:val="24"/>
          <w:szCs w:val="24"/>
        </w:rPr>
        <w:t xml:space="preserve"> Testing is 5/5 normal.</w:t>
      </w:r>
    </w:p>
    <w:p w:rsidR="009A3925" w:rsidRDefault="009A3925" w:rsidP="00CF151E">
      <w:pPr>
        <w:rPr>
          <w:sz w:val="24"/>
          <w:szCs w:val="24"/>
        </w:rPr>
      </w:pPr>
    </w:p>
    <w:p w:rsidR="009A3925" w:rsidRDefault="009A3925" w:rsidP="00CF151E">
      <w:pPr>
        <w:rPr>
          <w:sz w:val="24"/>
          <w:szCs w:val="24"/>
        </w:rPr>
      </w:pPr>
      <w:r w:rsidRPr="009A3925">
        <w:rPr>
          <w:b/>
          <w:sz w:val="24"/>
          <w:szCs w:val="24"/>
          <w:u w:val="single"/>
        </w:rPr>
        <w:t>Lumbar Spine Examination:</w:t>
      </w:r>
      <w:r w:rsidRPr="009A3925">
        <w:rPr>
          <w:sz w:val="24"/>
          <w:szCs w:val="24"/>
        </w:rPr>
        <w:t xml:space="preserve"> Lumbar spine examination reveals tenderness upon palpation atL1-S1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9A3925" w:rsidRDefault="009A3925" w:rsidP="00CF151E">
      <w:pPr>
        <w:rPr>
          <w:sz w:val="24"/>
          <w:szCs w:val="24"/>
        </w:rPr>
      </w:pPr>
    </w:p>
    <w:p w:rsidR="009A3925" w:rsidRDefault="009A3925" w:rsidP="00CF151E">
      <w:pPr>
        <w:rPr>
          <w:sz w:val="24"/>
          <w:szCs w:val="24"/>
        </w:rPr>
      </w:pPr>
      <w:r w:rsidRPr="009A3925">
        <w:rPr>
          <w:b/>
          <w:sz w:val="24"/>
          <w:szCs w:val="24"/>
          <w:u w:val="single"/>
        </w:rPr>
        <w:t>GAIT:</w:t>
      </w:r>
      <w:r w:rsidRPr="009A3925">
        <w:rPr>
          <w:sz w:val="24"/>
          <w:szCs w:val="24"/>
        </w:rPr>
        <w:t xml:space="preserve"> Normal.</w:t>
      </w:r>
    </w:p>
    <w:p w:rsidR="009A3925" w:rsidRDefault="009A3925" w:rsidP="00CF151E">
      <w:pPr>
        <w:rPr>
          <w:sz w:val="24"/>
          <w:szCs w:val="24"/>
        </w:rPr>
      </w:pPr>
    </w:p>
    <w:p w:rsidR="009A3925" w:rsidRDefault="009A3925" w:rsidP="00CF151E">
      <w:pPr>
        <w:rPr>
          <w:b/>
          <w:sz w:val="24"/>
          <w:szCs w:val="24"/>
          <w:u w:val="single"/>
        </w:rPr>
      </w:pPr>
      <w:r w:rsidRPr="009A3925">
        <w:rPr>
          <w:b/>
          <w:sz w:val="24"/>
          <w:szCs w:val="24"/>
          <w:u w:val="single"/>
        </w:rPr>
        <w:t>Diagnostic Studies:</w:t>
      </w:r>
    </w:p>
    <w:p w:rsidR="009A3925" w:rsidRDefault="009A3925" w:rsidP="00CF151E">
      <w:pPr>
        <w:rPr>
          <w:sz w:val="24"/>
          <w:szCs w:val="24"/>
        </w:rPr>
      </w:pPr>
      <w:r w:rsidRPr="009A3925">
        <w:rPr>
          <w:sz w:val="24"/>
          <w:szCs w:val="24"/>
        </w:rPr>
        <w:t>12/4/2018 - X-rays of the lumbar spine:  Vertebroplasty.  Multilevel degenerative disc disease.  Spondylolisthesis..</w:t>
      </w:r>
    </w:p>
    <w:p w:rsidR="009A3925" w:rsidRDefault="009A3925" w:rsidP="00CF151E">
      <w:pPr>
        <w:rPr>
          <w:sz w:val="24"/>
          <w:szCs w:val="24"/>
        </w:rPr>
      </w:pPr>
    </w:p>
    <w:p w:rsidR="009A3925" w:rsidRDefault="009A3925" w:rsidP="00CF151E">
      <w:pPr>
        <w:rPr>
          <w:sz w:val="24"/>
          <w:szCs w:val="24"/>
        </w:rPr>
      </w:pPr>
      <w:r w:rsidRPr="009A3925">
        <w:rPr>
          <w:sz w:val="24"/>
          <w:szCs w:val="24"/>
        </w:rPr>
        <w:t>The above diagnostic studies were reviewed.</w:t>
      </w:r>
    </w:p>
    <w:p w:rsidR="009A3925" w:rsidRDefault="009A3925" w:rsidP="00CF151E">
      <w:pPr>
        <w:rPr>
          <w:sz w:val="24"/>
          <w:szCs w:val="24"/>
        </w:rPr>
      </w:pPr>
    </w:p>
    <w:p w:rsidR="009A3925" w:rsidRDefault="009A3925" w:rsidP="00CF151E">
      <w:pPr>
        <w:rPr>
          <w:b/>
          <w:sz w:val="24"/>
          <w:szCs w:val="24"/>
          <w:u w:val="single"/>
        </w:rPr>
      </w:pPr>
      <w:r w:rsidRPr="009A3925">
        <w:rPr>
          <w:b/>
          <w:sz w:val="24"/>
          <w:szCs w:val="24"/>
          <w:u w:val="single"/>
        </w:rPr>
        <w:t>Diagnosis:</w:t>
      </w:r>
    </w:p>
    <w:p w:rsidR="009A3925" w:rsidRDefault="009A3925" w:rsidP="00CF151E">
      <w:pPr>
        <w:rPr>
          <w:sz w:val="24"/>
          <w:szCs w:val="24"/>
        </w:rPr>
      </w:pPr>
      <w:r w:rsidRPr="009A3925">
        <w:rPr>
          <w:sz w:val="24"/>
          <w:szCs w:val="24"/>
        </w:rPr>
        <w:t>Lumbar Muscle sprain/strain.</w:t>
      </w:r>
    </w:p>
    <w:p w:rsidR="009A3925" w:rsidRDefault="009A3925" w:rsidP="00CF151E">
      <w:pPr>
        <w:rPr>
          <w:sz w:val="24"/>
          <w:szCs w:val="24"/>
        </w:rPr>
      </w:pPr>
      <w:r w:rsidRPr="009A3925">
        <w:rPr>
          <w:sz w:val="24"/>
          <w:szCs w:val="24"/>
        </w:rPr>
        <w:t>Possible Lumbar disc herniation.</w:t>
      </w:r>
    </w:p>
    <w:p w:rsidR="009A3925" w:rsidRDefault="009A3925" w:rsidP="00CF151E">
      <w:pPr>
        <w:rPr>
          <w:sz w:val="24"/>
          <w:szCs w:val="24"/>
        </w:rPr>
      </w:pPr>
      <w:r w:rsidRPr="009A3925">
        <w:rPr>
          <w:sz w:val="24"/>
          <w:szCs w:val="24"/>
        </w:rPr>
        <w:t>Possible Lumbar radiculopathy vs. entrapment syndrome vs. polyradiculopathy.</w:t>
      </w:r>
    </w:p>
    <w:p w:rsidR="009A3925" w:rsidRDefault="009A3925" w:rsidP="00CF151E">
      <w:pPr>
        <w:rPr>
          <w:sz w:val="24"/>
          <w:szCs w:val="24"/>
        </w:rPr>
      </w:pPr>
      <w:r w:rsidRPr="009A3925">
        <w:rPr>
          <w:sz w:val="24"/>
          <w:szCs w:val="24"/>
        </w:rPr>
        <w:t>Sacroiliitis.</w:t>
      </w:r>
    </w:p>
    <w:p w:rsidR="009A3925" w:rsidRDefault="009A3925" w:rsidP="00CF151E">
      <w:pPr>
        <w:rPr>
          <w:sz w:val="24"/>
          <w:szCs w:val="24"/>
        </w:rPr>
      </w:pPr>
    </w:p>
    <w:p w:rsidR="009A3925" w:rsidRDefault="009A3925" w:rsidP="00CF151E">
      <w:pPr>
        <w:rPr>
          <w:b/>
          <w:sz w:val="24"/>
          <w:szCs w:val="24"/>
          <w:u w:val="single"/>
        </w:rPr>
      </w:pPr>
      <w:r w:rsidRPr="009A3925">
        <w:rPr>
          <w:b/>
          <w:sz w:val="24"/>
          <w:szCs w:val="24"/>
          <w:u w:val="single"/>
        </w:rPr>
        <w:t>Plan:</w:t>
      </w:r>
    </w:p>
    <w:p w:rsidR="009A3925" w:rsidRDefault="009A3925" w:rsidP="00CF151E">
      <w:pPr>
        <w:rPr>
          <w:b/>
          <w:sz w:val="24"/>
          <w:szCs w:val="24"/>
          <w:u w:val="single"/>
        </w:rPr>
      </w:pPr>
    </w:p>
    <w:p w:rsidR="009A3925" w:rsidRPr="009A3925" w:rsidRDefault="009A3925" w:rsidP="00CF151E">
      <w:pPr>
        <w:rPr>
          <w:sz w:val="24"/>
          <w:szCs w:val="24"/>
        </w:rPr>
      </w:pPr>
      <w:r w:rsidRPr="009A3925">
        <w:rPr>
          <w:sz w:val="24"/>
          <w:szCs w:val="24"/>
        </w:rPr>
        <w:t>Med refills provided today to include Percocet 5/325 mg one tablet bid prn pain dispense.</w:t>
      </w:r>
    </w:p>
    <w:p w:rsidR="009A3925" w:rsidRPr="009A3925" w:rsidRDefault="009A3925" w:rsidP="00CF151E">
      <w:pPr>
        <w:rPr>
          <w:sz w:val="24"/>
          <w:szCs w:val="24"/>
        </w:rPr>
      </w:pPr>
      <w:r w:rsidRPr="009A3925">
        <w:rPr>
          <w:sz w:val="24"/>
          <w:szCs w:val="24"/>
        </w:rPr>
        <w:t xml:space="preserve">Encouraged to wear a back brace. </w:t>
      </w:r>
    </w:p>
    <w:p w:rsidR="009A3925" w:rsidRDefault="009A3925" w:rsidP="00CF151E">
      <w:pPr>
        <w:rPr>
          <w:sz w:val="24"/>
          <w:szCs w:val="24"/>
        </w:rPr>
      </w:pPr>
      <w:r w:rsidRPr="009A3925">
        <w:rPr>
          <w:sz w:val="24"/>
          <w:szCs w:val="24"/>
        </w:rPr>
        <w:t>Request for right shoulder intraarticular injection which was performed today.</w:t>
      </w:r>
    </w:p>
    <w:p w:rsidR="009A3925" w:rsidRDefault="009A3925" w:rsidP="00CF151E">
      <w:pPr>
        <w:rPr>
          <w:sz w:val="24"/>
          <w:szCs w:val="24"/>
        </w:rPr>
      </w:pPr>
    </w:p>
    <w:p w:rsidR="009A3925" w:rsidRPr="009A3925" w:rsidRDefault="009A3925" w:rsidP="00CF151E">
      <w:pPr>
        <w:rPr>
          <w:sz w:val="24"/>
          <w:szCs w:val="24"/>
        </w:rPr>
      </w:pPr>
      <w:r w:rsidRPr="009A3925">
        <w:rPr>
          <w:sz w:val="24"/>
          <w:szCs w:val="24"/>
        </w:rPr>
        <w:t>Med refills provided today to include Percocet 5/325 mg one tablet bid prn pain dispense.</w:t>
      </w:r>
    </w:p>
    <w:p w:rsidR="009A3925" w:rsidRPr="009A3925" w:rsidRDefault="009A3925" w:rsidP="00CF151E">
      <w:pPr>
        <w:rPr>
          <w:sz w:val="24"/>
          <w:szCs w:val="24"/>
        </w:rPr>
      </w:pPr>
      <w:r w:rsidRPr="009A3925">
        <w:rPr>
          <w:sz w:val="24"/>
          <w:szCs w:val="24"/>
        </w:rPr>
        <w:t>Request for right shoulder intraarticular injection which was performed today.</w:t>
      </w:r>
    </w:p>
    <w:p w:rsidR="009A3925" w:rsidRDefault="009A3925" w:rsidP="00CF151E">
      <w:pPr>
        <w:rPr>
          <w:sz w:val="24"/>
          <w:szCs w:val="24"/>
        </w:rPr>
      </w:pPr>
      <w:r w:rsidRPr="009A3925">
        <w:rPr>
          <w:sz w:val="24"/>
          <w:szCs w:val="24"/>
        </w:rPr>
        <w:t>Encouraged to wear back brace.</w:t>
      </w:r>
    </w:p>
    <w:p w:rsidR="009A3925" w:rsidRDefault="009A3925" w:rsidP="00CF151E">
      <w:pPr>
        <w:rPr>
          <w:sz w:val="24"/>
          <w:szCs w:val="24"/>
        </w:rPr>
      </w:pPr>
    </w:p>
    <w:p w:rsidR="009A3925" w:rsidRDefault="009A3925" w:rsidP="00CF151E">
      <w:pPr>
        <w:rPr>
          <w:b/>
          <w:sz w:val="24"/>
          <w:szCs w:val="24"/>
          <w:u w:val="single"/>
        </w:rPr>
      </w:pPr>
      <w:r w:rsidRPr="009A3925">
        <w:rPr>
          <w:b/>
          <w:sz w:val="24"/>
          <w:szCs w:val="24"/>
          <w:u w:val="single"/>
        </w:rPr>
        <w:t>Medications:</w:t>
      </w:r>
    </w:p>
    <w:p w:rsidR="009A3925" w:rsidRDefault="009A3925" w:rsidP="00CF151E">
      <w:pPr>
        <w:rPr>
          <w:sz w:val="24"/>
          <w:szCs w:val="24"/>
        </w:rPr>
      </w:pPr>
      <w:r w:rsidRPr="009A3925">
        <w:rPr>
          <w:sz w:val="24"/>
          <w:szCs w:val="24"/>
        </w:rPr>
        <w:t>Percocet 5/325 mg one tablet bid prn pain dispense #60</w:t>
      </w:r>
    </w:p>
    <w:p w:rsidR="009A3925" w:rsidRDefault="009A3925" w:rsidP="00CF151E">
      <w:pPr>
        <w:rPr>
          <w:sz w:val="24"/>
          <w:szCs w:val="24"/>
        </w:rPr>
      </w:pPr>
    </w:p>
    <w:p w:rsidR="00CF151E" w:rsidRPr="009A3925" w:rsidRDefault="009A3925" w:rsidP="00CF151E">
      <w:pPr>
        <w:rPr>
          <w:b/>
          <w:sz w:val="24"/>
          <w:szCs w:val="24"/>
          <w:u w:val="single"/>
        </w:rPr>
      </w:pPr>
      <w:r w:rsidRPr="009A3925">
        <w:rPr>
          <w:b/>
          <w:sz w:val="24"/>
          <w:szCs w:val="24"/>
          <w:u w:val="single"/>
        </w:rPr>
        <w:t>Follow-up:</w:t>
      </w:r>
      <w:r w:rsidRPr="009A3925">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9A3925" w:rsidRPr="0075670F" w:rsidRDefault="009A3925"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9A3925" w:rsidRPr="0075670F" w:rsidRDefault="009A3925"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823" w:rsidRDefault="00853823">
      <w:r>
        <w:separator/>
      </w:r>
    </w:p>
  </w:endnote>
  <w:endnote w:type="continuationSeparator" w:id="1">
    <w:p w:rsidR="00853823" w:rsidRDefault="008538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9A3925">
      <w:t>Peggy Bock</w:t>
    </w:r>
    <w:r>
      <w:tab/>
    </w:r>
    <w:bookmarkStart w:id="16" w:name="FDOB"/>
    <w:bookmarkEnd w:id="16"/>
    <w:r w:rsidR="009A3925">
      <w:t>2/15/1929</w:t>
    </w:r>
    <w:r>
      <w:tab/>
    </w:r>
    <w:bookmarkStart w:id="17" w:name="FDOS"/>
    <w:bookmarkEnd w:id="17"/>
    <w:r w:rsidR="009A3925">
      <w:t>9/9/2019</w:t>
    </w:r>
    <w:r>
      <w:tab/>
    </w:r>
    <w:r w:rsidR="00F57C76">
      <w:t xml:space="preserve">Page </w:t>
    </w:r>
    <w:fldSimple w:instr=" PAGE ">
      <w:r w:rsidR="009A3925">
        <w:rPr>
          <w:noProof/>
        </w:rPr>
        <w:t>3</w:t>
      </w:r>
    </w:fldSimple>
    <w:r w:rsidR="00F57C76">
      <w:t xml:space="preserve"> of </w:t>
    </w:r>
    <w:fldSimple w:instr=" NUMPAGES  ">
      <w:r w:rsidR="009A3925">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823" w:rsidRDefault="00853823">
      <w:r>
        <w:separator/>
      </w:r>
    </w:p>
  </w:footnote>
  <w:footnote w:type="continuationSeparator" w:id="1">
    <w:p w:rsidR="00853823" w:rsidRDefault="008538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823" w:rsidRPr="007408B1" w:rsidRDefault="00853823" w:rsidP="00DF2525">
    <w:pPr>
      <w:pStyle w:val="CompanyName"/>
      <w:spacing w:after="0"/>
      <w:jc w:val="center"/>
    </w:pPr>
    <w:bookmarkStart w:id="18" w:name="OLE_LINK1"/>
    <w:r w:rsidRPr="007408B1">
      <w:t>Prestige Pain Centers</w:t>
    </w:r>
  </w:p>
  <w:p w:rsidR="00853823" w:rsidRPr="005039B5" w:rsidRDefault="00853823" w:rsidP="00DF2525">
    <w:pPr>
      <w:jc w:val="center"/>
      <w:rPr>
        <w:rFonts w:ascii="Calibri" w:hAnsi="Calibri"/>
      </w:rPr>
    </w:pPr>
    <w:r w:rsidRPr="005039B5">
      <w:rPr>
        <w:rFonts w:ascii="Calibri" w:hAnsi="Calibri"/>
      </w:rPr>
      <w:t>Gurbir Johal M.D.</w:t>
    </w:r>
  </w:p>
  <w:p w:rsidR="00853823" w:rsidRPr="005039B5" w:rsidRDefault="00853823" w:rsidP="005039B5">
    <w:pPr>
      <w:jc w:val="center"/>
      <w:rPr>
        <w:rFonts w:ascii="Calibri" w:hAnsi="Calibri"/>
      </w:rPr>
    </w:pPr>
    <w:r w:rsidRPr="005039B5">
      <w:rPr>
        <w:rFonts w:ascii="Calibri" w:hAnsi="Calibri"/>
      </w:rPr>
      <w:t>P.O. Box 370</w:t>
    </w:r>
  </w:p>
  <w:p w:rsidR="00853823" w:rsidRPr="005039B5" w:rsidRDefault="00853823" w:rsidP="005039B5">
    <w:pPr>
      <w:jc w:val="center"/>
      <w:rPr>
        <w:rFonts w:ascii="Calibri" w:hAnsi="Calibri"/>
      </w:rPr>
    </w:pPr>
    <w:r w:rsidRPr="005039B5">
      <w:rPr>
        <w:rFonts w:ascii="Calibri" w:hAnsi="Calibri"/>
      </w:rPr>
      <w:t>Carteret, New Jersey 07008</w:t>
    </w:r>
  </w:p>
  <w:p w:rsidR="00853823" w:rsidRPr="005039B5" w:rsidRDefault="00853823" w:rsidP="005039B5">
    <w:pPr>
      <w:jc w:val="center"/>
      <w:rPr>
        <w:rFonts w:ascii="Calibri" w:hAnsi="Calibri"/>
      </w:rPr>
    </w:pPr>
    <w:r w:rsidRPr="005039B5">
      <w:rPr>
        <w:rFonts w:ascii="Calibri" w:hAnsi="Calibri"/>
      </w:rPr>
      <w:t>T: (732)-887-2004</w:t>
    </w:r>
  </w:p>
  <w:p w:rsidR="00853823" w:rsidRPr="005039B5" w:rsidRDefault="00853823" w:rsidP="005039B5">
    <w:pPr>
      <w:jc w:val="center"/>
      <w:rPr>
        <w:rFonts w:ascii="Calibri" w:hAnsi="Calibri"/>
        <w:szCs w:val="28"/>
      </w:rPr>
    </w:pPr>
    <w:r w:rsidRPr="005039B5">
      <w:rPr>
        <w:rFonts w:ascii="Calibri" w:hAnsi="Calibri"/>
      </w:rPr>
      <w:t>F: (732)-882-6364</w:t>
    </w:r>
    <w:bookmarkEnd w:id="18"/>
  </w:p>
  <w:p w:rsidR="00853823" w:rsidRPr="00853823" w:rsidRDefault="00853823" w:rsidP="008538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A3925"/>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53823"/>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3925"/>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853823"/>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3</Pages>
  <Words>509</Words>
  <Characters>2716</Characters>
  <Application>Microsoft Office Word</Application>
  <DocSecurity>0</DocSecurity>
  <Lines>84</Lines>
  <Paragraphs>34</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2019-09-09T22:27:00Z</dcterms:created>
  <dcterms:modified xsi:type="dcterms:W3CDTF">2019-09-09T22:27:00Z</dcterms:modified>
</cp:coreProperties>
</file>