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e2c40a459784cc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en-US"/>
          <w:b/>
          <w:sz w:val="24"/>
          <w:szCs w:val="24"/>
          <w:rFonts w:ascii="Times New Roman" w:hAnsi="Times New Roman" w:cs="Times New Roman" w:eastAsia="Times New Roman"/>
        </w:rPr>
        <w:t xml:space="preserve">Patient Name: </w:t>
      </w:r>
      <w:r>
        <w:rPr>
          <w:sz w:val="24"/>
          <w:szCs w:val="24"/>
          <w:rFonts w:ascii="Times New Roman" w:hAnsi="Times New Roman" w:cs="Times New Roman" w:eastAsia="Times New Roman"/>
        </w:rPr>
        <w:t>ANDERSON, ARTHUR</w:t>
      </w:r>
    </w:p>
    <w:p>
      <w:pPr/>
      <w:r>
        <w:rPr>
          <w:lang w:val="en-US"/>
          <w:b/>
          <w:sz w:val="24"/>
          <w:szCs w:val="24"/>
          <w:rFonts w:ascii="Times New Roman" w:hAnsi="Times New Roman" w:cs="Times New Roman" w:eastAsia="Times New Roman"/>
        </w:rPr>
        <w:t xml:space="preserve">Date of Birth: </w:t>
      </w:r>
      <w:r>
        <w:rPr>
          <w:sz w:val="24"/>
          <w:szCs w:val="24"/>
          <w:rFonts w:ascii="Times New Roman" w:hAnsi="Times New Roman" w:cs="Times New Roman" w:eastAsia="Times New Roman"/>
        </w:rPr>
        <w:t>08/10/1967</w:t>
      </w:r>
    </w:p>
    <w:p>
      <w:pPr>
        <w:spacing w:after="240"/>
      </w:pPr>
      <w:r>
        <w:rPr>
          <w:lang w:val="en-US"/>
          <w:b/>
          <w:sz w:val="24"/>
          <w:szCs w:val="24"/>
          <w:rFonts w:ascii="Times New Roman" w:hAnsi="Times New Roman" w:cs="Times New Roman" w:eastAsia="Times New Roman"/>
        </w:rPr>
        <w:t xml:space="preserve">Date of Service: </w:t>
      </w:r>
      <w:r>
        <w:rPr>
          <w:sz w:val="20"/>
          <w:szCs w:val="20"/>
          <w:rFonts w:ascii="Times New Roman" w:hAnsi="Times New Roman" w:cs="Times New Roman" w:eastAsia="Times New Roman"/>
        </w:rPr>
        <w:t>06/27/2022</w:t>
      </w:r>
    </w:p>
    <w:p>
      <w:pPr/>
      <w:r>
        <w:rPr>
          <w:lang w:val="en-US"/>
          <w:b/>
          <w:u w:val="single" w:color="000000"/>
          <w:sz w:val="24"/>
          <w:szCs w:val="24"/>
          <w:rFonts w:ascii="Times New Roman" w:hAnsi="Times New Roman" w:cs="Times New Roman" w:eastAsia="Times New Roman"/>
        </w:rPr>
        <w:t>History of Present Illness: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This is a 55 year-old right hand dominant male who was involved in a motor vehicle accident on 02/04/2022. Patient was a restrained driver and driving into a shopping center, a car made a left turn hit in front.  Patient injured Right Knee in the accident. The patient is here today for orthopedic evaluation. Patient has tried phyiscal therapy 3x a week for a month. PT is helping a lot.</w:t>
      </w:r>
      <w:r>
        <w:rPr>
          <w:sz w:val="24"/>
          <w:szCs w:val="24"/>
          <w:rFonts w:ascii="Times New Roman" w:hAnsi="Times New Roman" w:cs="Times New Roman" w:eastAsia="Times New Roman"/>
        </w:rPr>
        <w:br/>
      </w:r>
    </w:p>
    <w:p>
      <w:pPr/>
      <w:r>
        <w:rPr>
          <w:lang w:val="en-US"/>
          <w:b/>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 complains of right knee pain that is rated at 1/10, with 10 being the worst.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Medical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Noncontributory.</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Surgical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Tonsil removal, shattered wrist, no surgery, wrist in cast.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Past Accident/Injuries: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Daily Medications: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Effexor 75 mg.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Allergies:</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known drug allergies</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Social History:</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No smoking. Social drinking.  Patient is not working.</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Physical Examination:</w:t>
      </w:r>
      <w:r>
        <w:rPr>
          <w:sz w:val="24"/>
          <w:szCs w:val="24"/>
          <w:rFonts w:ascii="Times New Roman" w:hAnsi="Times New Roman" w:cs="Times New Roman" w:eastAsia="Times New Roman"/>
        </w:rPr>
        <w:br/>
      </w:r>
      <w:r>
        <w:rPr>
          <w:lang w:val="en-US"/>
          <w:b/>
          <w:u w:val="single" w:color="000000"/>
          <w:sz w:val="24"/>
          <w:szCs w:val="24"/>
        </w:rPr>
        <w:t>General Appearance:</w:t>
      </w:r>
      <w:r>
        <w:rPr>
          <w:sz w:val="24"/>
          <w:szCs w:val="24"/>
          <w:rFonts w:ascii="Times New Roman" w:hAnsi="Times New Roman" w:cs="Times New Roman" w:eastAsia="Times New Roman"/>
        </w:rPr>
        <w:t xml:space="preserve"> Patient is a well-developed, well-nourished male in no acute distress. Awake, alert,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and oriented x 3. Mood and affect are normal.</w:t>
      </w:r>
      <w:r>
        <w:rPr>
          <w:sz w:val="24"/>
          <w:szCs w:val="24"/>
          <w:rFonts w:ascii="Times New Roman" w:hAnsi="Times New Roman" w:cs="Times New Roman" w:eastAsia="Times New Roman"/>
        </w:rPr>
        <w:br/>
      </w:r>
      <w:r>
        <w:rPr>
          <w:lang w:val="en-US"/>
          <w:b/>
          <w:u w:val="single" w:color="000000"/>
          <w:sz w:val="24"/>
          <w:szCs w:val="24"/>
        </w:rPr>
        <w:t>Gait and Station:</w:t>
      </w:r>
      <w:r>
        <w:rPr>
          <w:sz w:val="24"/>
          <w:szCs w:val="24"/>
          <w:rFonts w:ascii="Times New Roman" w:hAnsi="Times New Roman" w:cs="Times New Roman" w:eastAsia="Times New Roman"/>
        </w:rPr>
        <w:t xml:space="preserve"> Gait is normal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Right Knee:</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Examination of the knee revealed no tenderness on palpation. There was no effusion. There was no atrophy of the quadriceps noted. Lachman’s test was negative. Anterior drawer sign and Posterior drawer sign were each negative. Patellofemoral crepitus was not present. Valgus &amp; Varus stress test was stable. Range of motion Flexion 145 degrees (150 degrees normal ), Extension 0 degrees(0 degrees normal ) </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Diagnostic Imaging:</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Assessment and Plan:</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Plan:  As needed.</w:t>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 xml:space="preserve">The patient’s  Right Knee was  examined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p>
    <w:p>
      <w:pPr/>
      <w:r>
        <w:rPr>
          <w:lang w:val="en-US"/>
          <w:b/>
          <w:u w:val="single" w:color="000000"/>
          <w:sz w:val="24"/>
          <w:szCs w:val="24"/>
          <w:rFonts w:ascii="Times New Roman" w:hAnsi="Times New Roman" w:cs="Times New Roman" w:eastAsia="Times New Roman"/>
        </w:rPr>
        <w:t xml:space="preserve"> </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t>Causality: It is within a certain degree of medical certainty, that the history presented by the patient, the objective physical findings as well as the diagnosis rendered is causally related to the injury the patient incurred on the specified date.  These current symptoms were nonexistent prior to the accident. Findings were discussed with the patient. Patient is considered 100% temporarily disabled.</w:t>
      </w:r>
      <w:r>
        <w:rPr>
          <w:sz w:val="24"/>
          <w:szCs w:val="24"/>
          <w:rFonts w:ascii="Times New Roman" w:hAnsi="Times New Roman" w:cs="Times New Roman" w:eastAsia="Times New Roman"/>
        </w:rPr>
        <w:br/>
      </w:r>
      <w:r>
        <w:rPr>
          <w:sz w:val="24"/>
          <w:szCs w:val="24"/>
          <w:rFonts w:ascii="Times New Roman" w:hAnsi="Times New Roman" w:cs="Times New Roman" w:eastAsia="Times New Roman"/>
        </w:rPr>
        <w:br/>
      </w:r>
      <w:r>
        <w:rPr>
          <w:sz w:val="24"/>
          <w:szCs w:val="24"/>
          <w:rFonts w:ascii="Times New Roman" w:hAnsi="Times New Roman" w:cs="Times New Roman" w:eastAsia="Times New Roman"/>
        </w:rPr>
        <w:t>In response to the required COVID-19 mandates the following precautions have been taken. Doctors and Medical Assistants wore masks and gloves; examination rooms are completely disinfected after each use. Patient was required to wear a mask. Temperature scan was administered prior to examination. No more than 10 people were permitted in the waiting room at any time as this is the max that can be achieved while still maintaining six (6) feet social distancing guidelines. Only the patient was permitted in the examination room.</w:t>
      </w:r>
      <w:r>
        <w:rPr>
          <w:sz w:val="24"/>
          <w:szCs w:val="24"/>
          <w:rFonts w:ascii="Times New Roman" w:hAnsi="Times New Roman" w:cs="Times New Roman" w:eastAsia="Times New Roman"/>
        </w:rPr>
        <w:br/>
      </w:r>
    </w:p>
    <w:p>
      <w:pPr/>
      <w:r xmlns:w="http://schemas.openxmlformats.org/wordprocessingml/2006/main">
        <w:rPr>
          <w:u w:val="single" w:color="000000"/>
        </w:rPr>
        <drawing xmlns="http://schemas.openxmlformats.org/wordprocessingml/2006/main">
          <wp:inline xmlns:wp="http://schemas.openxmlformats.org/drawingml/2006/wordprocessingDrawing" distT="0" distB="0" distL="0" distR="0" simplePos="0" relativeHeight="0" behindDoc="0" locked="0" layoutInCell="1" allowOverlap="1">
            <wp:simplePos x="0" y="0"/>
            <wp:positionH relativeFrom="margin">
              <wp:align>left</wp:align>
            </wp:positionH>
            <wp:positionV relativeFrom="margin">
              <wp:align>top</wp:align>
            </wp:positionV>
            <wp:extent cx="1514475" cy="695325"/>
            <wp:effectExtent l="0" t="0" r="0" b="0"/>
            <wp:wrapNone/>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xmlns:r="http://schemas.openxmlformats.org/officeDocument/2006/relationships" r:embed="Rb0228078e258495d"/>
                    <a:stretch>
                      <a:fillRect/>
                    </a:stretch>
                  </pic:blipFill>
                  <pic:spPr>
                    <a:xfrm>
                      <a:off x="0" y="0"/>
                      <a:ext cx="1514475" cy="695325"/>
                    </a:xfrm>
                    <a:prstGeom prst="rect">
                      <a:avLst/>
                    </a:prstGeom>
                  </pic:spPr>
                </pic:pic>
              </a:graphicData>
            </a:graphic>
          </wp:inline>
        </drawing>
      </w:r>
    </w:p>
    <w:p>
      <w:pPr/>
      <w:r>
        <w:rPr>
          <w:lang w:val="en-US"/>
          <w:b/>
        </w:rPr>
        <w:t>L Sean Thompson, M.D.</w:t>
      </w:r>
    </w:p>
    <w:sectPr w:rsidR="003E25F4" w:rsidSect="00FC3028">
      <w:pgSz w:w="11906" w:h="16838"/>
      <w:pgMar w:top="1440" w:right="1440" w:bottom="1440" w:left="1440" w:header="708" w:footer="708" w:gutter="0"/>
      <w:cols w:space="708"/>
      <w:docGrid w:linePitch="360"/>
      <w:headerReference w:type="even" r:id="R0cce610983b04e7f"/>
      <w:headerReference w:type="first" r:id="R7da0acf2f7e3463f"/>
      <w:headerReference w:type="default" r:id="R2e2e4e946f7949df"/>
      <w:footerReference w:type="even" r:id="R8fc7ccf3bb294f19"/>
      <w:footerReference w:type="first" r:id="R60b4a8f618b141f5"/>
      <w:footerReference w:type="default" r:id="R75de7bed0dfb4289"/>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Anderson, Arthur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center"/>
    </w:pPr>
    <w:r>
      <w:rPr>
        <w:lang w:val="en-US"/>
        <w:b/>
        <w:color w:val="87CEEB"/>
        <w:sz w:val="56"/>
        <w:szCs w:val="56"/>
        <w:rFonts w:ascii="Garamond" w:hAnsi="Garamond" w:cs="Garamond" w:eastAsia="Garamond"/>
      </w:rPr>
      <w:t>Prestige Pain Centers</w:t>
    </w:r>
  </w:p>
  <w:p>
    <w:pPr>
      <w:jc w:val="center"/>
    </w:pPr>
    <w:r>
      <w:rPr>
        <w:lang w:val="en-US"/>
        <w:sz w:val="20"/>
        <w:szCs w:val="20"/>
        <w:rFonts w:ascii="Calibri" w:hAnsi="Calibri" w:cs="Calibri" w:eastAsia="Calibri"/>
      </w:rPr>
      <w:t xml:space="preserve">P.O. Box 370 </w:t>
    </w:r>
    <w:r>
      <w:rPr>
        <w:lang w:val="en-US"/>
        <w:sz w:val="20"/>
        <w:szCs w:val="20"/>
        <w:rFonts w:ascii="Calibri" w:hAnsi="Calibri" w:cs="Calibri" w:eastAsia="Calibri"/>
      </w:rPr>
      <w:br/>
    </w:r>
    <w:r>
      <w:rPr>
        <w:lang w:val="en-US"/>
        <w:sz w:val="20"/>
        <w:szCs w:val="20"/>
        <w:rFonts w:ascii="Calibri" w:hAnsi="Calibri" w:cs="Calibri" w:eastAsia="Calibri"/>
      </w:rPr>
      <w:t xml:space="preserve"> Carteret, New Jersey 07008 </w:t>
    </w:r>
    <w:r>
      <w:rPr>
        <w:lang w:val="en-US"/>
        <w:sz w:val="20"/>
        <w:szCs w:val="20"/>
        <w:rFonts w:ascii="Calibri" w:hAnsi="Calibri" w:cs="Calibri" w:eastAsia="Calibri"/>
      </w:rPr>
      <w:br/>
    </w:r>
    <w:r>
      <w:rPr>
        <w:lang w:val="en-US"/>
        <w:sz w:val="20"/>
        <w:szCs w:val="20"/>
        <w:rFonts w:ascii="Calibri" w:hAnsi="Calibri" w:cs="Calibri" w:eastAsia="Calibri"/>
      </w:rPr>
      <w:t xml:space="preserve">T: (732) - 887 - 2004 </w:t>
    </w:r>
    <w:r>
      <w:rPr>
        <w:lang w:val="en-US"/>
        <w:sz w:val="20"/>
        <w:szCs w:val="20"/>
        <w:rFonts w:ascii="Calibri" w:hAnsi="Calibri" w:cs="Calibri" w:eastAsia="Calibri"/>
      </w:rPr>
      <w:br/>
    </w:r>
    <w:r>
      <w:rPr>
        <w:lang w:val="en-US"/>
        <w:sz w:val="20"/>
        <w:szCs w:val="20"/>
        <w:rFonts w:ascii="Calibri" w:hAnsi="Calibri" w:cs="Calibri" w:eastAsia="Calibri"/>
      </w:rPr>
      <w:t xml:space="preserve">F: (732) - 882 - 6364 </w:t>
    </w:r>
    <w:r>
      <w:rPr>
        <w:lang w:val="en-US"/>
        <w:sz w:val="20"/>
        <w:szCs w:val="20"/>
        <w:rFonts w:ascii="Calibri" w:hAnsi="Calibri" w:cs="Calibri" w:eastAsia="Calibri"/>
      </w:rPr>
      <w:br/>
    </w:r>
    <w:r>
      <w:rPr>
        <w:lang w:val="en-US"/>
        <w:sz w:val="20"/>
        <w:szCs w:val="20"/>
        <w:rFonts w:ascii="Calibri" w:hAnsi="Calibri" w:cs="Calibri" w:eastAsia="Calibri"/>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p>
    <w:pPr>
      <w:jc w:val="left"/>
    </w:pPr>
    <w:r>
      <w:rPr>
        <w:lang w:val="en-US"/>
        <w:b/>
        <w:u w:val="single" w:color="000000"/>
      </w:rPr>
      <w:t>Anderson, Arthur</w:t>
    </w:r>
  </w:p>
  <w:p>
    <w:pPr/>
    <w:r>
      <w:rPr>
        <w:lang w:val="en-US"/>
      </w:rPr>
      <w:t>Page</w:t>
    </w:r>
    <w:fldSimple w:instr=" PAGE   \* MERGEFORMAT ">
      <w:r xmlns:w="http://schemas.openxmlformats.org/wordprocessingml/2006/main" w:rsidR="001D0226">
        <w:rPr xmlns:w="http://schemas.openxmlformats.org/wordprocessingml/2006/main">
          <w:lang w:val="en-US"/>
        </w:rPr>
        <w:t>1</w:t>
      </w:r>
    </w:fldSimple>
  </w:p>
  <w:p>
    <w:pPr/>
    <w:r>
      <w:rPr>
        <w:lang w:val="en-US"/>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c46751bb117f4fe2" /><Relationship Type="http://schemas.openxmlformats.org/officeDocument/2006/relationships/numbering" Target="/word/numbering.xml" Id="Rfd9cc1ccba3a49f2" /><Relationship Type="http://schemas.openxmlformats.org/officeDocument/2006/relationships/settings" Target="/word/settings.xml" Id="Rafeb4973adf24f45" /><Relationship Type="http://schemas.openxmlformats.org/officeDocument/2006/relationships/image" Target="/word/media/d6ccc56f-dfa5-450d-9999-ce487408da33.jpg" Id="Rb0228078e258495d" /><Relationship Type="http://schemas.openxmlformats.org/officeDocument/2006/relationships/header" Target="/word/header1.xml" Id="R0cce610983b04e7f" /><Relationship Type="http://schemas.openxmlformats.org/officeDocument/2006/relationships/header" Target="/word/header2.xml" Id="R7da0acf2f7e3463f" /><Relationship Type="http://schemas.openxmlformats.org/officeDocument/2006/relationships/header" Target="/word/header3.xml" Id="R2e2e4e946f7949df" /><Relationship Type="http://schemas.openxmlformats.org/officeDocument/2006/relationships/footer" Target="/word/footer1.xml" Id="R8fc7ccf3bb294f19" /><Relationship Type="http://schemas.openxmlformats.org/officeDocument/2006/relationships/footer" Target="/word/footer2.xml" Id="R60b4a8f618b141f5" /><Relationship Type="http://schemas.openxmlformats.org/officeDocument/2006/relationships/footer" Target="/word/footer3.xml" Id="R75de7bed0dfb4289" /></Relationships>
</file>