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7d63cdde7034a3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ARBELAEZ, VIVIANA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12/11/2001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21 year-old right hand dominant female who was involved in a motor vehicle accident on 09/14/20. Patient states that she was a restrained driver of a vehicle, which was involved in a T-bone collision by a car who ran red light. Patient injured Left Shoulder in the accident. The patient is here today for orthopedic evaluation. Patient has tried few months of PT and had no intraarticular injection.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comes and goes, rated at 4/10, with 10 being the worst, which is shooting in nature. The left shoulder pain radiates to biceps. Pain increases with lifting and improves with rest.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Birth control pills.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4 inches tall and weighs 180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  Range of motion Abduction _____150 degrees (180 degrees normal), Forward flexion 150 degrees (180 degrees normal),  Internal rotation 80 degrees (80 degrees normal),  External rotation 90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09/18/2020 - MRI of the left shoulder reveals moderate rotator cuff tendinopathy and bursitis with associated 2 mm bursal surface partial thickness anterior central supraspinatus tendon tear.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1. Rotator cuff tendinopathy, left shoulder.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Bursitis,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3. Supraspinatus tear,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Continue with pain management. Patient is doing good, does not want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bcfb54318034c4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0c47ed633adf4e8d"/>
      <w:headerReference w:type="first" r:id="Rd7b8941a0c3c4e41"/>
      <w:headerReference w:type="default" r:id="R87c772eed657475b"/>
      <w:footerReference w:type="even" r:id="R6877ad06b41a4a80"/>
      <w:footerReference w:type="first" r:id="R3b2838c0c1fa488c"/>
      <w:footerReference w:type="default" r:id="R94f54eb1362b4845"/>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Arbelaez, Viviana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Arbelaez, Viviana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9fd3344719544e17" /><Relationship Type="http://schemas.openxmlformats.org/officeDocument/2006/relationships/numbering" Target="/word/numbering.xml" Id="Rd49ab1d9c3524e25" /><Relationship Type="http://schemas.openxmlformats.org/officeDocument/2006/relationships/settings" Target="/word/settings.xml" Id="Rebf9fcc769ec4236" /><Relationship Type="http://schemas.openxmlformats.org/officeDocument/2006/relationships/image" Target="/word/media/044258b4-a0f0-4c2b-be98-3c061c596937.jpg" Id="R5bcfb54318034c47" /><Relationship Type="http://schemas.openxmlformats.org/officeDocument/2006/relationships/header" Target="/word/header1.xml" Id="R0c47ed633adf4e8d" /><Relationship Type="http://schemas.openxmlformats.org/officeDocument/2006/relationships/header" Target="/word/header2.xml" Id="Rd7b8941a0c3c4e41" /><Relationship Type="http://schemas.openxmlformats.org/officeDocument/2006/relationships/header" Target="/word/header3.xml" Id="R87c772eed657475b" /><Relationship Type="http://schemas.openxmlformats.org/officeDocument/2006/relationships/footer" Target="/word/footer1.xml" Id="R6877ad06b41a4a80" /><Relationship Type="http://schemas.openxmlformats.org/officeDocument/2006/relationships/footer" Target="/word/footer2.xml" Id="R3b2838c0c1fa488c" /><Relationship Type="http://schemas.openxmlformats.org/officeDocument/2006/relationships/footer" Target="/word/footer3.xml" Id="R94f54eb1362b4845" /></Relationships>
</file>