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5486a3c713744b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CALLANDS-THOMAS, GERALDINE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12/09/1952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today for postop orthopedic follow-up evaluation.  Patient is status post left shoulder surgery on 04/18/2022 and is here for 1-month postop follow-up.   Patient started PT last week.</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5/10, with 10 being the worst, which is sharp and shooting in nature.  Left shoulder pain increases with lifting, movement.  Left shoulder pain improves with resting.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Tonsillectomy.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Patient is working and works as resource specialists.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weighs 225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well healed portals.  NUI_____. There was no effusion. No crepitus was present. No atrophy was present. Hawkins, drop arm, and apprehension tests were negative.  Range of motion Abduction 80 degrees(180 degrees normal )  Forward flexion 130 degrees(180 degrees normal )  Internal rotation 30 degrees (80 degrees normal )  External rotation 45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12/02/2021 - MRI of the left shoulder reveals AC joint arthrosis with narrowing of the supraspinatus outlet and impingement. Rotator-cuff tendinopathy and fraying. Arthrosis of glenohumeral joint with joint effusion. Diffuse labral tear.  Biceps tendinopathy with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Status post left shoulder arthroscopy.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PT x6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a7920e6fd464ed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c2548c4923e485e"/>
      <w:headerReference w:type="first" r:id="R7343980b7bc44fdb"/>
      <w:headerReference w:type="default" r:id="R077626ccd939443f"/>
      <w:footerReference w:type="even" r:id="R6ada689c9747497e"/>
      <w:footerReference w:type="first" r:id="R166defa1231b4875"/>
      <w:footerReference w:type="default" r:id="Redc31ee6da22476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Callands-Thomas, Geraldine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Callands-Thomas, Geraldine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7e72620d0eb4b48" /><Relationship Type="http://schemas.openxmlformats.org/officeDocument/2006/relationships/numbering" Target="/word/numbering.xml" Id="R926d7121f8a24973" /><Relationship Type="http://schemas.openxmlformats.org/officeDocument/2006/relationships/settings" Target="/word/settings.xml" Id="R34243f1df81a4bc8" /><Relationship Type="http://schemas.openxmlformats.org/officeDocument/2006/relationships/image" Target="/word/media/f4477b76-25c3-4d84-98fc-1726eac33c9b.jpg" Id="R3a7920e6fd464ed8" /><Relationship Type="http://schemas.openxmlformats.org/officeDocument/2006/relationships/header" Target="/word/header1.xml" Id="Rcc2548c4923e485e" /><Relationship Type="http://schemas.openxmlformats.org/officeDocument/2006/relationships/header" Target="/word/header2.xml" Id="R7343980b7bc44fdb" /><Relationship Type="http://schemas.openxmlformats.org/officeDocument/2006/relationships/header" Target="/word/header3.xml" Id="R077626ccd939443f" /><Relationship Type="http://schemas.openxmlformats.org/officeDocument/2006/relationships/footer" Target="/word/footer1.xml" Id="R6ada689c9747497e" /><Relationship Type="http://schemas.openxmlformats.org/officeDocument/2006/relationships/footer" Target="/word/footer2.xml" Id="R166defa1231b4875" /><Relationship Type="http://schemas.openxmlformats.org/officeDocument/2006/relationships/footer" Target="/word/footer3.xml" Id="Redc31ee6da224760" /></Relationships>
</file>