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f883f4098d43c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COLON, VICTOR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06/24/1959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postoperative Orthopedic follow-up evaluation. Patient is status post left knee meniscectomy on 03/07/22. Patient has not started PT yet, needs script.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3/10 with 10 being the worse, which is _____intermittent in nature.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hip surgery 2 years ago, right hip surgery 16 years, left knee surgery 2 years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Percocet 10/325, Xanax 0.5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207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improvement,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100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05/12/21- Left knee MRI revealed oblique tear posterior horn and body medial meniscus. Grade 2 sprain of ACL and grade 1 sprain of MCL. Mild to moderate tricompartmental articular chondrosis most pronounced medially. Small joint effusion and small Baker’s cyst. Several loose bodies posteriorly larges lies within the Baker's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meniscectomy.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Begin PT. Send Naproxen 500 mg b.i.d.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13fc1a0e37b4e6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b6a174f8ef6417d"/>
      <w:headerReference w:type="first" r:id="R4bcdd4df04f14512"/>
      <w:headerReference w:type="default" r:id="R43b57eabdacf4a93"/>
      <w:footerReference w:type="even" r:id="Re5d5d36537994795"/>
      <w:footerReference w:type="first" r:id="Rc4ac0c5956574002"/>
      <w:footerReference w:type="default" r:id="Rbae617b00c56451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Colon, Victor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Colon, Victor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db36556a03e4395" /><Relationship Type="http://schemas.openxmlformats.org/officeDocument/2006/relationships/numbering" Target="/word/numbering.xml" Id="Rf74a74e149454523" /><Relationship Type="http://schemas.openxmlformats.org/officeDocument/2006/relationships/settings" Target="/word/settings.xml" Id="R067e310766654619" /><Relationship Type="http://schemas.openxmlformats.org/officeDocument/2006/relationships/image" Target="/word/media/d1ee0b53-6787-4a8c-b1b0-6fc6ae91e982.jpg" Id="R613fc1a0e37b4e61" /><Relationship Type="http://schemas.openxmlformats.org/officeDocument/2006/relationships/header" Target="/word/header1.xml" Id="Rab6a174f8ef6417d" /><Relationship Type="http://schemas.openxmlformats.org/officeDocument/2006/relationships/header" Target="/word/header2.xml" Id="R4bcdd4df04f14512" /><Relationship Type="http://schemas.openxmlformats.org/officeDocument/2006/relationships/header" Target="/word/header3.xml" Id="R43b57eabdacf4a93" /><Relationship Type="http://schemas.openxmlformats.org/officeDocument/2006/relationships/footer" Target="/word/footer1.xml" Id="Re5d5d36537994795" /><Relationship Type="http://schemas.openxmlformats.org/officeDocument/2006/relationships/footer" Target="/word/footer2.xml" Id="Rc4ac0c5956574002" /><Relationship Type="http://schemas.openxmlformats.org/officeDocument/2006/relationships/footer" Target="/word/footer3.xml" Id="Rbae617b00c56451c" /></Relationships>
</file>