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ea622c25a154fd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DE VINGO, VINCENT</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11/21/1949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12/23/2021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for follow up evaluation.   Patient has tried 6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wrist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and Oxycontin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Somking,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160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110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__ degrees(180 degrees normal )  Forward flexion __ degrees(180 degrees normal )  Internal rotation __ degrees (80 degrees normal )  External rotation __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MRI of right knee reveals 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Left shoulder rotator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Right knee meniscal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Left wrist derangement.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Shoulder arthroscopy and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_______.</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Knee, left wrist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Knee, left wrist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follow up with pain management.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ad92e9c9c6b413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1a306b81fc64563"/>
      <w:headerReference w:type="first" r:id="Rd293c99dfee64c3c"/>
      <w:headerReference w:type="default" r:id="R2328dd5fc7e34073"/>
      <w:footerReference w:type="even" r:id="R740db4d3118f45bb"/>
      <w:footerReference w:type="first" r:id="R184206be65604eb5"/>
      <w:footerReference w:type="default" r:id="Rfbb87214857f414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Vingo, Vincent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De Vingo, Vincent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629257438b14f79" /><Relationship Type="http://schemas.openxmlformats.org/officeDocument/2006/relationships/numbering" Target="/word/numbering.xml" Id="Rb649be9ac86446e3" /><Relationship Type="http://schemas.openxmlformats.org/officeDocument/2006/relationships/settings" Target="/word/settings.xml" Id="R3e0a90e2269941e4" /><Relationship Type="http://schemas.openxmlformats.org/officeDocument/2006/relationships/image" Target="/word/media/ea677ca1-e625-4fec-b5a7-12184356c0c4.jpg" Id="R5ad92e9c9c6b4138" /><Relationship Type="http://schemas.openxmlformats.org/officeDocument/2006/relationships/header" Target="/word/header1.xml" Id="R41a306b81fc64563" /><Relationship Type="http://schemas.openxmlformats.org/officeDocument/2006/relationships/header" Target="/word/header2.xml" Id="Rd293c99dfee64c3c" /><Relationship Type="http://schemas.openxmlformats.org/officeDocument/2006/relationships/header" Target="/word/header3.xml" Id="R2328dd5fc7e34073" /><Relationship Type="http://schemas.openxmlformats.org/officeDocument/2006/relationships/footer" Target="/word/footer1.xml" Id="R740db4d3118f45bb" /><Relationship Type="http://schemas.openxmlformats.org/officeDocument/2006/relationships/footer" Target="/word/footer2.xml" Id="R184206be65604eb5" /><Relationship Type="http://schemas.openxmlformats.org/officeDocument/2006/relationships/footer" Target="/word/footer3.xml" Id="Rfbb87214857f414f" /></Relationships>
</file>