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49607ed92c443d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DIMARCO, ANTONELLA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06/23/1972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50 year-old right hand dominant female who was involved in a motor vehicle accident on 05/25/2021. Patient was a front seat passenger with seatbelt on of a vehicle, which was involved in a rear end collision.  Patient did not go to the hospital.  Patient injured Right Shoulder in the accident. The patient is here today for orthopedic evaluation.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7-9/10, with 10 being the worst. The right shoulder pain radiates into deltoid.  Right shoulder pain increases with usage, lifting, overhead activities.  Right shoulder pain improves with Tylenol, ibuprofen, and ice.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Resection of small intestine 2012, Merkel diverticulum, multiple surgeries for endometriosis 2004 - 2010.</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states she was the front seat passenger with seat belt on of a vehicle which was involved in a MVA.  Airbags were not deployed.  Due to the impact, patient complains of migraine headaches, neck pain radiating to arms, shoulder and low back pain.  Patient has been receiving chiropractic therapy. Patient states that there is pain relief following chiropractic therapy.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Sulfur.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Smoker.  Social drinker. 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3 inches tall weighs 177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of AC joint. There was no effusion. Crepitus was present. No atrophy was present. Hawkins, drop arm, and apprehension tests were negative.  Neer's test was positive. Range of motion Abduction 155 degrees(180 degrees normal )  Forward flexion 150 degrees(180 degrees normal )  Internal rotation 70 degrees (80 degrees normal )  External rotation 60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11/23/2021 - MRI of the right shoulder reveals productive hypertrophic changes of the acromioclavicular joint with impingement of rotator cuff, in an appropriate clinical setting.  Bone marrow edema in the distal clavicle and adjacent acromion with fluid in the acromioclavicular joint, likely as a result of recent trauma, in an appropriate clinical setting. Fluid in subacromial/subdeltoid region which is associated with rotator cuff tears or subacromial/subdeltoid bursitis, in am appropriate clinical setting.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Right shoulder bursitis, impingement.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to continue with pain management.  Suggested AC joint injection.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on an as-needed basis.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aec589268de4320"/>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fde86664d4f7479a"/>
      <w:headerReference w:type="first" r:id="Rcdae988488e84554"/>
      <w:headerReference w:type="default" r:id="R971d03774c6146bf"/>
      <w:footerReference w:type="even" r:id="R680c0a64e6b34810"/>
      <w:footerReference w:type="first" r:id="R7083b810613747b8"/>
      <w:footerReference w:type="default" r:id="R8f0ce1974da04195"/>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Dimarco, Antonella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Dimarco, Antonella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eedc223146a48a5" /><Relationship Type="http://schemas.openxmlformats.org/officeDocument/2006/relationships/numbering" Target="/word/numbering.xml" Id="R91cbf762e965465e" /><Relationship Type="http://schemas.openxmlformats.org/officeDocument/2006/relationships/settings" Target="/word/settings.xml" Id="R2a2f37c9e5c54037" /><Relationship Type="http://schemas.openxmlformats.org/officeDocument/2006/relationships/image" Target="/word/media/36a68d21-d601-436d-95b3-43cf46fd4885.jpg" Id="R2aec589268de4320" /><Relationship Type="http://schemas.openxmlformats.org/officeDocument/2006/relationships/header" Target="/word/header1.xml" Id="Rfde86664d4f7479a" /><Relationship Type="http://schemas.openxmlformats.org/officeDocument/2006/relationships/header" Target="/word/header2.xml" Id="Rcdae988488e84554" /><Relationship Type="http://schemas.openxmlformats.org/officeDocument/2006/relationships/header" Target="/word/header3.xml" Id="R971d03774c6146bf" /><Relationship Type="http://schemas.openxmlformats.org/officeDocument/2006/relationships/footer" Target="/word/footer1.xml" Id="R680c0a64e6b34810" /><Relationship Type="http://schemas.openxmlformats.org/officeDocument/2006/relationships/footer" Target="/word/footer2.xml" Id="R7083b810613747b8" /><Relationship Type="http://schemas.openxmlformats.org/officeDocument/2006/relationships/footer" Target="/word/footer3.xml" Id="R8f0ce1974da04195" /></Relationships>
</file>