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96208bce322497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ESTEVEZ DURAN, JUAN CARLOS</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06/14/1985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is seen here for Orthopedic post-op follow up evaluation. Patient is status post right shoulder arthroscopy on 04/25/22.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no right shoulder pain, but increases with lifting 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Smoker- 10 cigarettes per day for over 10 years. The 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the patient is 5 feet tall, weighs 140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well healed portal sites with mild swelling. No tenderness to palpation. There was no effusion. No crepitus was present. No atrophy was present. Hawkins, drop arm, and apprehension tests were negative.  Range of motion: Abduction 165 degrees (180 degrees normal), forward flexion 170 degrees (180 degrees normal), internal rotation 50 degrees (80 degrees normal), external rotation 50 degrees (90 degrees normal). _____Strength not assessed.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03/25/2021 – MRI of the right shoulder: Type III acromion with hypertrophic changes of the acromioclavicular joint with impingement of the rotator cuff. Partial tear of distal supraspinatus tendon. Partial tear of distal subscapularis tendon.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right shoulder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PT, _____ modalities.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ab39ca388cc4d3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a028858cee6485c"/>
      <w:headerReference w:type="first" r:id="R87cdaccd8a3a48e7"/>
      <w:headerReference w:type="default" r:id="R263ec47577cb4c97"/>
      <w:footerReference w:type="even" r:id="R4bde7f7f48dc4a86"/>
      <w:footerReference w:type="first" r:id="Ra6d5be77685c4fd5"/>
      <w:footerReference w:type="default" r:id="R391b9e7618d6461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Estevez Duran, Juan Carlos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Estevez Duran, Juan Carlos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4726d8ff2e648a6" /><Relationship Type="http://schemas.openxmlformats.org/officeDocument/2006/relationships/numbering" Target="/word/numbering.xml" Id="R40f3cc90792743d7" /><Relationship Type="http://schemas.openxmlformats.org/officeDocument/2006/relationships/settings" Target="/word/settings.xml" Id="R78158062573942d3" /><Relationship Type="http://schemas.openxmlformats.org/officeDocument/2006/relationships/image" Target="/word/media/2d5e06bf-b0c8-4101-ae4b-b6bf2fb833c6.jpg" Id="R5ab39ca388cc4d31" /><Relationship Type="http://schemas.openxmlformats.org/officeDocument/2006/relationships/header" Target="/word/header1.xml" Id="R6a028858cee6485c" /><Relationship Type="http://schemas.openxmlformats.org/officeDocument/2006/relationships/header" Target="/word/header2.xml" Id="R87cdaccd8a3a48e7" /><Relationship Type="http://schemas.openxmlformats.org/officeDocument/2006/relationships/header" Target="/word/header3.xml" Id="R263ec47577cb4c97" /><Relationship Type="http://schemas.openxmlformats.org/officeDocument/2006/relationships/footer" Target="/word/footer1.xml" Id="R4bde7f7f48dc4a86" /><Relationship Type="http://schemas.openxmlformats.org/officeDocument/2006/relationships/footer" Target="/word/footer2.xml" Id="Ra6d5be77685c4fd5" /><Relationship Type="http://schemas.openxmlformats.org/officeDocument/2006/relationships/footer" Target="/word/footer3.xml" Id="R391b9e7618d6461c" /></Relationships>
</file>