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a090f7da634d4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GONZALEZ, MARIO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09/12/2001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21 year-old male who was involved in a motor vehicle accident on 08/01/2022. The patient states that he was the restrained driver of a vehicle which was involved in front end collision.  Patient states that he was driving through intersection when a driver of the other vehicle ran stop sign and patient tried to break hard, which ended up hitting rear of the other car. Patient injured Right Knee in the accident. The patient is here today for orthopedic evaluation. Patient has not tried PT or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 pain that is 7/10, which is sharp when being active, dull and stiff in nature. Pain is associated with tingling.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Ear/sinus infections.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Naproxen.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Occasional drinking.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08/10/2022 - MRI of the right knee reveals undersurface horizontal tear of the free edge of posterior horn of the medial meniscus on coronal imaging only. Lateral subluxation of patella with joint effusion and infrapatellar soft tissue edema which can be seen with patellofemoral impingement syndrome. Cartilage softening over medial patella.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Medial meniscus tear and patellofemoral impingement syndrome,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start PT and be reevaluated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5fc46a31e3f4b8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e71bdfd6efe4466"/>
      <w:headerReference w:type="first" r:id="Re6eadd15bb0349c8"/>
      <w:headerReference w:type="default" r:id="R24891f110af94b3d"/>
      <w:footerReference w:type="even" r:id="Rf31988aed28f41ed"/>
      <w:footerReference w:type="first" r:id="R56366477e3c945a5"/>
      <w:footerReference w:type="default" r:id="Rc47f2daf542c4b42"/>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Gonzalez, Mario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Gonzalez, Mario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823dd3774da41d8" /><Relationship Type="http://schemas.openxmlformats.org/officeDocument/2006/relationships/numbering" Target="/word/numbering.xml" Id="R41d0e85ed34a4ded" /><Relationship Type="http://schemas.openxmlformats.org/officeDocument/2006/relationships/settings" Target="/word/settings.xml" Id="R91471089d0c946dc" /><Relationship Type="http://schemas.openxmlformats.org/officeDocument/2006/relationships/image" Target="/word/media/a1f3e3b7-efcf-4cce-9487-41d51f0599c4.jpg" Id="R05fc46a31e3f4b83" /><Relationship Type="http://schemas.openxmlformats.org/officeDocument/2006/relationships/header" Target="/word/header1.xml" Id="Rae71bdfd6efe4466" /><Relationship Type="http://schemas.openxmlformats.org/officeDocument/2006/relationships/header" Target="/word/header2.xml" Id="Re6eadd15bb0349c8" /><Relationship Type="http://schemas.openxmlformats.org/officeDocument/2006/relationships/header" Target="/word/header3.xml" Id="R24891f110af94b3d" /><Relationship Type="http://schemas.openxmlformats.org/officeDocument/2006/relationships/footer" Target="/word/footer1.xml" Id="Rf31988aed28f41ed" /><Relationship Type="http://schemas.openxmlformats.org/officeDocument/2006/relationships/footer" Target="/word/footer2.xml" Id="R56366477e3c945a5" /><Relationship Type="http://schemas.openxmlformats.org/officeDocument/2006/relationships/footer" Target="/word/footer3.xml" Id="Rc47f2daf542c4b42" /></Relationships>
</file>