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79e8857d4e64755"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KAUR, RAJWINDER</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08/09/1975</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01/24/2022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This is a 47 year-old right hand dominant female who was involved in a motor vehicle accident on 06/08/21. Patient states that she was a restrained passenger of a vehicle, which was involved in a ___rear end collision.  She states that she had the green light, went drive, another car hit in the front.  Patient injured Left Shoulder, Right Shoulder in the accident. The patient is here today for orthopedic evaluation. </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left shoulder pain that is 4/10, with 10 being the worst, which is throbbing in nature, and is nonradiating.</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right shoulder pain that is 4/10, with 10 being the worst, which is throbbing in nature, and is nonradiating.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Diabetes, high blood pressure, high cholesterol.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C-section, surgery in bilateral hands.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___Vitamin D2, Atorvastatin, glimipiride, Poly Iron, losartan HCTZ, metoprolol.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__feet __ inches tall weighs ___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and 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shoulder revealed tenderness to palpation at AC joint on left side. There was no effusion. No crepitus was present. No atrophy was present. Drop arm, and apprehension tests were negative.  Hawkins was positive on left. Range of motion of left shoulder Abduction 145 degrees  (180 degrees normal )  Forward flexion 140 degrees with pain (180 degrees normal )  Internal rotation 60 degrees (80 degrees normal )  External rotation 60 degrees (90 degrees normal ). Range of motion of right shoulder Abduction 145 degrees (180 degrees normal )  Forward flexion 150 degrees with pain (180 degrees normal )  Internal rotation 50 degrees (80 degrees normal )  External rotation 70 degrees (90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06/14/21 - MRI of the right shoulder reveals superior labral fraying and tear. Tendinopathy and fraying of the biceps anchor.  AC joint arthrosis. Narrowing of the supraspinatus outlet which can be seen with impingement. Rotator cuff tendinopathy and fraying. 2-mm cystic changes at the insertion of infraspinatus without  fracture.  Capsular thickening anterior which can be seen with adhesive capsulitis.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06/14/21 - MRI of the left shoulder reveals  AC joint arthrosis.   Rotator cuff tendinopathy and fraying. Fraying of the superior Iabrum. Biceps tendinopathy with fraying at the anchor and tenosynovitis. Capsular thickening which can be seen with adhesive capsulitis.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Left shoulder fraying, partial labrum tear.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Recommend to continue with PT.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Right Shoulder were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Shoulder, Right Shoulder were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 at the present time is advised to continue with therapy, use antiinflammatory 30 minutes before PT.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on an as needed basis.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91abe138a8fb46b7"/>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f913c385315649fd"/>
      <w:headerReference w:type="first" r:id="Rd29cf39b85f741f9"/>
      <w:headerReference w:type="default" r:id="R65f6e66133a74446"/>
      <w:footerReference w:type="even" r:id="Rad7b0e9a131343da"/>
      <w:footerReference w:type="first" r:id="R23c4cb37c54544e0"/>
      <w:footerReference w:type="default" r:id="R063f7c5b9ccd44cb"/>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Kaur, Rajwinder</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Kaur, Rajwinder</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5a6d69e7708b41ea" /><Relationship Type="http://schemas.openxmlformats.org/officeDocument/2006/relationships/numbering" Target="/word/numbering.xml" Id="Rd8b9c250233343e4" /><Relationship Type="http://schemas.openxmlformats.org/officeDocument/2006/relationships/settings" Target="/word/settings.xml" Id="R6afca9ade7d34e6f" /><Relationship Type="http://schemas.openxmlformats.org/officeDocument/2006/relationships/image" Target="/word/media/307c86f6-bdb2-4bf3-90a8-69ae93943f9a.jpg" Id="R91abe138a8fb46b7" /><Relationship Type="http://schemas.openxmlformats.org/officeDocument/2006/relationships/header" Target="/word/header1.xml" Id="Rf913c385315649fd" /><Relationship Type="http://schemas.openxmlformats.org/officeDocument/2006/relationships/header" Target="/word/header2.xml" Id="Rd29cf39b85f741f9" /><Relationship Type="http://schemas.openxmlformats.org/officeDocument/2006/relationships/header" Target="/word/header3.xml" Id="R65f6e66133a74446" /><Relationship Type="http://schemas.openxmlformats.org/officeDocument/2006/relationships/footer" Target="/word/footer1.xml" Id="Rad7b0e9a131343da" /><Relationship Type="http://schemas.openxmlformats.org/officeDocument/2006/relationships/footer" Target="/word/footer2.xml" Id="R23c4cb37c54544e0" /><Relationship Type="http://schemas.openxmlformats.org/officeDocument/2006/relationships/footer" Target="/word/footer3.xml" Id="R063f7c5b9ccd44cb" /></Relationships>
</file>