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0b01f5e680b428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MALAVE, MAYLING</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03/06/1968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postoperative follow-up evaluation. The patient had right knee arthroscopy on 04/04/22. Patient states that physical therapy is helping.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rated at 5/10 with 10 being the worst, which is intermittent in nature. Knee pain increases with upstairs and prolonged sitting and improves with rest.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Benadryl, iodine, mushrooms.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125 degrees (150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02/01/2022 - MRI of the right knee reveals complex tear involving the body and both horns of medial meniscus and anterior horn of lateral meniscus. Extrusion of the body of the medial meniscus. Intrasubstance signal in body and posterior horn of lateral meniscus. This may represents intrasubstance tear. Hyperintense signal involving the anterior cruciate ligament. This can represent mucoid degeneration or can be sprain, if there is history of injury. Quadriceps and patellar tendinosis. Mild synovial effusion. Medial collateral ligament bursitis. Mild-to-moderate changes of osteoarthritis in the knee joint. Chondromalacia patellae (grade II). Altered marrow signal intensity involving the distal femur and proximal tibia predominantly involving the medial compartment, suggestive of degenerative marrow edema, with cysts/geodes. Diffuse subcutaneous edema around the knee joint. Mild edema in the soft tissues posterior to the femur.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44e2a46ce78435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879322352e74417"/>
      <w:headerReference w:type="first" r:id="R3aee00c7e6b04beb"/>
      <w:headerReference w:type="default" r:id="R072afbd8c196446a"/>
      <w:footerReference w:type="even" r:id="Ra6b20585e3a3423b"/>
      <w:footerReference w:type="first" r:id="R530b90a746664135"/>
      <w:footerReference w:type="default" r:id="R5bdef433600341a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Malave, Mayling</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Malave, Mayling</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bc480bdf04349f1" /><Relationship Type="http://schemas.openxmlformats.org/officeDocument/2006/relationships/numbering" Target="/word/numbering.xml" Id="R9729f320ce0e48cb" /><Relationship Type="http://schemas.openxmlformats.org/officeDocument/2006/relationships/settings" Target="/word/settings.xml" Id="R207cf3a97ea043e0" /><Relationship Type="http://schemas.openxmlformats.org/officeDocument/2006/relationships/image" Target="/word/media/79323c0a-4ba8-45d5-a764-9074403bccd5.jpg" Id="R844e2a46ce784358" /><Relationship Type="http://schemas.openxmlformats.org/officeDocument/2006/relationships/header" Target="/word/header1.xml" Id="R4879322352e74417" /><Relationship Type="http://schemas.openxmlformats.org/officeDocument/2006/relationships/header" Target="/word/header2.xml" Id="R3aee00c7e6b04beb" /><Relationship Type="http://schemas.openxmlformats.org/officeDocument/2006/relationships/header" Target="/word/header3.xml" Id="R072afbd8c196446a" /><Relationship Type="http://schemas.openxmlformats.org/officeDocument/2006/relationships/footer" Target="/word/footer1.xml" Id="Ra6b20585e3a3423b" /><Relationship Type="http://schemas.openxmlformats.org/officeDocument/2006/relationships/footer" Target="/word/footer2.xml" Id="R530b90a746664135" /><Relationship Type="http://schemas.openxmlformats.org/officeDocument/2006/relationships/footer" Target="/word/footer3.xml" Id="R5bdef433600341a7" /></Relationships>
</file>