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5c4e90ed28460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MANCZ, JOSEPH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02/04/1964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 up evaluation of left knee. Patient is status post left knee arthroscopy on 04/25/22. Patient states that she is feeling better. He has not started PT for the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sexual difficulties.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ankle surgery in 1981, right shoulder surgery in 1983, left shoulder surgery in 2013, right knee surgery in 2015, neck discectomy and fusion in 2016. ______Right shoulder surgery on 07/02/2021.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 500 mg, oral steroid as prescribed, hydrochlorothiazide 10 mg, testosterone 100 mg, Tylenol, lisinopril.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Smokes 1 pack per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4 inches tall, weighs 300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postoperative change, well healed portal sites with swelling, _____active bleeding. No tenderness on palpation. No sign of infection. There was no effusion. There was no atrophy of the quadriceps noted. Lachman’s test was negative. Anterior drawer sign and Posterior drawer sign were each negative. Patellofemoral crepitus was not present. Valgus &amp; Varus stress test was stable. Range of motion: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04/09/2021 - MRI of the right shoulder reveals rotator cuff tendinopathy with f?indings suggestive of near full-thickness to full-thickness tear of the anterior superior rotator cuff. Moderate acromioclavicular joint osteoarthritis, small subacromiai spur and mild f?luid in the subacromial/subdeltoid bursa.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04/09/2021 - MRI of the left knee reveals advanced tricompartmental osteoarthritis of the knee with a joint effusion containing numerous interarticular bodies and a Baker’s cyst containing an intro-articular body. Tearing of both the medial and lateral menisci as discussed above. Distal quadriceps and patellar tendinopaihy without rupture of either tendon. Marked attenuation of the ACL suggestive of sequelae of remote prior injury and chronic partial tearing and/or mucoid degeneration. Edema surrounding the MCL which can be seen with grade 1 sprain in the setting of trauma or ref?lective of adjacent medial compartment pathology.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330fce856dc453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117a87b7ecf42fb"/>
      <w:headerReference w:type="first" r:id="Rd9b9d78391464fa3"/>
      <w:headerReference w:type="default" r:id="Re8d0f385555b46ba"/>
      <w:footerReference w:type="even" r:id="R4e82a676bb0249c1"/>
      <w:footerReference w:type="first" r:id="Rd044d1e654334767"/>
      <w:footerReference w:type="default" r:id="Ra570d4599532487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Mancz, Joseph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Mancz, Joseph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d5a60669f404e6b" /><Relationship Type="http://schemas.openxmlformats.org/officeDocument/2006/relationships/numbering" Target="/word/numbering.xml" Id="Rc6d8a2468b684235" /><Relationship Type="http://schemas.openxmlformats.org/officeDocument/2006/relationships/settings" Target="/word/settings.xml" Id="Rcf8ed2c1b4e946ac" /><Relationship Type="http://schemas.openxmlformats.org/officeDocument/2006/relationships/image" Target="/word/media/328d2670-c12b-4150-855f-65fa7135acdd.jpg" Id="Re330fce856dc4537" /><Relationship Type="http://schemas.openxmlformats.org/officeDocument/2006/relationships/header" Target="/word/header1.xml" Id="R8117a87b7ecf42fb" /><Relationship Type="http://schemas.openxmlformats.org/officeDocument/2006/relationships/header" Target="/word/header2.xml" Id="Rd9b9d78391464fa3" /><Relationship Type="http://schemas.openxmlformats.org/officeDocument/2006/relationships/header" Target="/word/header3.xml" Id="Re8d0f385555b46ba" /><Relationship Type="http://schemas.openxmlformats.org/officeDocument/2006/relationships/footer" Target="/word/footer1.xml" Id="R4e82a676bb0249c1" /><Relationship Type="http://schemas.openxmlformats.org/officeDocument/2006/relationships/footer" Target="/word/footer2.xml" Id="Rd044d1e654334767" /><Relationship Type="http://schemas.openxmlformats.org/officeDocument/2006/relationships/footer" Target="/word/footer3.xml" Id="Ra570d45995324873" /></Relationships>
</file>