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093e650a7844e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MARTINEZ-SANCHEZ, ESTELA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01/05/1980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is doing physical therapy and states left knee is doing better.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knee pain that is 5/10 for the left knee and 8/10 for the right knee,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 tall, weighs 200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bilateral knees revealed no tenderness on palpation. There was no effusion. There was no atrophy of the quadriceps noted. Lachman’s test was negative. Anterior drawer sign and Posterior drawer sign were each negative. Patellofemoral crepitus was not present. Valgus &amp; Varus stress test was stable.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left knee reveals intrameniscal tear of posterior horn of the medial meniscus. Mild osteoarthritic changes. Moderate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right knee reveals intrameniscal tear of anterior horn, body and posterior horn of the medial meniscus. Mild osteoarthritic changes. Anterior subcutaneous soft tissue swelling and edema consistent with recent trauma or bursitis, in an appropriate clinical setting. Moderate joint effusion consistent with recent trauma,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____Improved knee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PT, ____check B.I. possible right knee scope.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3f00bbc7004424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c6c06d4cd9c43e6"/>
      <w:headerReference w:type="first" r:id="R6cd5585482f544a1"/>
      <w:headerReference w:type="default" r:id="R91a7251f61714ddd"/>
      <w:footerReference w:type="even" r:id="R857f359db9a048e3"/>
      <w:footerReference w:type="first" r:id="Rc4b565522f444c9a"/>
      <w:footerReference w:type="default" r:id="Rd6924bd843f7484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2833a4752f3446b" /><Relationship Type="http://schemas.openxmlformats.org/officeDocument/2006/relationships/numbering" Target="/word/numbering.xml" Id="R5d0220b482244140" /><Relationship Type="http://schemas.openxmlformats.org/officeDocument/2006/relationships/settings" Target="/word/settings.xml" Id="Rbcc0e2c4987b46d5" /><Relationship Type="http://schemas.openxmlformats.org/officeDocument/2006/relationships/image" Target="/word/media/aed3470b-256b-403f-92b8-23dfed95806c.jpg" Id="R63f00bbc7004424a" /><Relationship Type="http://schemas.openxmlformats.org/officeDocument/2006/relationships/header" Target="/word/header1.xml" Id="Rdc6c06d4cd9c43e6" /><Relationship Type="http://schemas.openxmlformats.org/officeDocument/2006/relationships/header" Target="/word/header2.xml" Id="R6cd5585482f544a1" /><Relationship Type="http://schemas.openxmlformats.org/officeDocument/2006/relationships/header" Target="/word/header3.xml" Id="R91a7251f61714ddd" /><Relationship Type="http://schemas.openxmlformats.org/officeDocument/2006/relationships/footer" Target="/word/footer1.xml" Id="R857f359db9a048e3" /><Relationship Type="http://schemas.openxmlformats.org/officeDocument/2006/relationships/footer" Target="/word/footer2.xml" Id="Rc4b565522f444c9a" /><Relationship Type="http://schemas.openxmlformats.org/officeDocument/2006/relationships/footer" Target="/word/footer3.xml" Id="Rd6924bd843f74840" /></Relationships>
</file>