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691200e33fa4f6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MARTINEZ-SANCHEZ, ESTELA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01/05/1980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Patient needs PT script.  Patient had surgery on 03/21/2022 and on 04/25/2022 and is doing better.  Patient now has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knee pain that is 6/10 , with 10 being the worst. which is sharp and shooting in nature.  Knee pain increases with walking, movement  and nothing improves the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Tylenol.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200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well healed portals with mild swelling on the left knee. There was no effusion. There was no atrophy of the quadriceps noted. Lachman’s test was negative. Anterior drawer sign and Posterior drawer sign were each negative. Patellofemoral crepitus was not present. Valgus &amp; Varus stress test was stable. Left knee Range of motion Flexion 100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left knee reveals intrameniscal tear of posterior horn of the medial meniscus. Mild osteoarthritic changes. Moderate joint effusion consistent with trauma or synovitis,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right knee reveals intrameniscal tear of anterior horn, body and posterior horn of the medial meniscus. Mild osteoarthritic changes. Anterior subcutaneous soft tissue swelling and edema consistent with recent trauma or bursitis, in an appropriate clinical setting. Moderate joint effusion consistent with recent trauma,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Meniscal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Status post left knee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rest and advised to take Naproxen 500 mg daily x2 month and PT 2-3x/week x6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25b915025f6422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a5e4c079840402b"/>
      <w:headerReference w:type="first" r:id="R2b34d404ff014b7a"/>
      <w:headerReference w:type="default" r:id="R3e6586669e9e4f2f"/>
      <w:footerReference w:type="even" r:id="R5c151944fdc4425a"/>
      <w:footerReference w:type="first" r:id="R0e6705fa0cbe414b"/>
      <w:footerReference w:type="default" r:id="Rb3fcdc988e484e2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81654fd5d54413c" /><Relationship Type="http://schemas.openxmlformats.org/officeDocument/2006/relationships/numbering" Target="/word/numbering.xml" Id="R217d64224bcb4ee0" /><Relationship Type="http://schemas.openxmlformats.org/officeDocument/2006/relationships/settings" Target="/word/settings.xml" Id="R457ad462f1ab4ae6" /><Relationship Type="http://schemas.openxmlformats.org/officeDocument/2006/relationships/image" Target="/word/media/7a70bf1c-0688-4e66-82c2-0484f5e7bbf6.jpg" Id="Rb25b915025f64222" /><Relationship Type="http://schemas.openxmlformats.org/officeDocument/2006/relationships/header" Target="/word/header1.xml" Id="Rda5e4c079840402b" /><Relationship Type="http://schemas.openxmlformats.org/officeDocument/2006/relationships/header" Target="/word/header2.xml" Id="R2b34d404ff014b7a" /><Relationship Type="http://schemas.openxmlformats.org/officeDocument/2006/relationships/header" Target="/word/header3.xml" Id="R3e6586669e9e4f2f" /><Relationship Type="http://schemas.openxmlformats.org/officeDocument/2006/relationships/footer" Target="/word/footer1.xml" Id="R5c151944fdc4425a" /><Relationship Type="http://schemas.openxmlformats.org/officeDocument/2006/relationships/footer" Target="/word/footer2.xml" Id="R0e6705fa0cbe414b" /><Relationship Type="http://schemas.openxmlformats.org/officeDocument/2006/relationships/footer" Target="/word/footer3.xml" Id="Rb3fcdc988e484e2a" /></Relationships>
</file>