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6be18ccce3421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MAYFIELD, ANGELA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right hand dominant female who was a restrained passenger of a vehicle involved in a motor vehicle accident on 03/14/2021. Patient injured Left Knee in the accident. The patient is here today for orthopedic follow-up evaluation. Patient has started PT 3 weeks ago. Patient states it has helping a lot.  Patient developed swelling 5 days ago.</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has resolved left knee pain.  Swelling noted and patient was limping.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effusion. There was no atrophy of the quadriceps noted. Lachman’s test was negative. Anterior drawer sign and Posterior drawer sign were each negative. Patellofemoral crepitus was not present. Valgus &amp; Varus stress test was stable. Range of motion Flexion 125 degrees(150 degrees normal ) Extension 0 degrees (0 degrees normal ) The calf touches the back of the thigh at __ degrees of flexion (normal for the patient).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01/11/2021 - MRI of the left knee reveals medial meniscal tear involving the junction of the posterior horn and body. There is a vertical tear. Small joint effusion. Small popliteal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Status post left knee arthroscopy on 04/18/2022.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take oral NSAID x7 days, use knee sleeve, and continue with ice/heat, elevation, and PT 2-3x/week x4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9eb1ca8d344471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5492da75c674355"/>
      <w:headerReference w:type="first" r:id="Rc119de723dfe4efc"/>
      <w:headerReference w:type="default" r:id="Re0611db3ad9e4c01"/>
      <w:footerReference w:type="even" r:id="R950ee6e91c4a43da"/>
      <w:footerReference w:type="first" r:id="R199623c986e24734"/>
      <w:footerReference w:type="default" r:id="Rec7d30ef022f408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f930cf8b5134de5" /><Relationship Type="http://schemas.openxmlformats.org/officeDocument/2006/relationships/numbering" Target="/word/numbering.xml" Id="R2a4c3d54780541c1" /><Relationship Type="http://schemas.openxmlformats.org/officeDocument/2006/relationships/settings" Target="/word/settings.xml" Id="Raa1ee8169c6a4c0f" /><Relationship Type="http://schemas.openxmlformats.org/officeDocument/2006/relationships/image" Target="/word/media/e2de4650-50c7-4072-9241-1c396a958ce6.jpg" Id="R49eb1ca8d344471e" /><Relationship Type="http://schemas.openxmlformats.org/officeDocument/2006/relationships/header" Target="/word/header1.xml" Id="R75492da75c674355" /><Relationship Type="http://schemas.openxmlformats.org/officeDocument/2006/relationships/header" Target="/word/header2.xml" Id="Rc119de723dfe4efc" /><Relationship Type="http://schemas.openxmlformats.org/officeDocument/2006/relationships/header" Target="/word/header3.xml" Id="Re0611db3ad9e4c01" /><Relationship Type="http://schemas.openxmlformats.org/officeDocument/2006/relationships/footer" Target="/word/footer1.xml" Id="R950ee6e91c4a43da" /><Relationship Type="http://schemas.openxmlformats.org/officeDocument/2006/relationships/footer" Target="/word/footer2.xml" Id="R199623c986e24734" /><Relationship Type="http://schemas.openxmlformats.org/officeDocument/2006/relationships/footer" Target="/word/footer3.xml" Id="Rec7d30ef022f408c" /></Relationships>
</file>