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f28c18660442c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NURSE, ABIGAIL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03/08/1990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31 year-old right hand dominant female who was involved in a motor vehicle accident on 06/22/21. Patient states that her vehicle was involved in a rear end collision.  Patient injured Right Shoulder in the accident. The patient is here today for orthopedic evaluation. Patient has tried few months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9/10, with 10 being the worst, which is throbbing in nature, sometimes associated with numbness/tingling.  The patient states that pain increases with lifting and improves with rest. Patient had right shoulder intraarticular injection 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Tylenol, Motrin, muscle relaxer.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The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1inch tall, weighs 125 pounds, temp 97.4 deg F</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Speed test was positive. Hawkins, drop arm, and apprehension tests were negative.  Range of motion Abduction 150 degrees (180 degrees normal), Forward flexion 145 degrees (180 degrees normal), Internal rotation 70 degrees (80 degrees normal),  External rotation 80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06/30/2021 - MRI of the Right Shoulder reveals no rotator cuff tear. Biceps tendinopathy with tenosynovitis. Capsular thickening,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Tendinopathy,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pain management.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405cb25ff8b40f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deabf9785454454"/>
      <w:headerReference w:type="first" r:id="Rb67b5f13ee594ea3"/>
      <w:headerReference w:type="default" r:id="R01a83e190df442c8"/>
      <w:footerReference w:type="even" r:id="Re349cbcb015e4406"/>
      <w:footerReference w:type="first" r:id="Rdb140e25d91f486b"/>
      <w:footerReference w:type="default" r:id="Re4254c2537674fe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Nurse, Abigail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Nurse, Abigail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3c95ae7e9ca4196" /><Relationship Type="http://schemas.openxmlformats.org/officeDocument/2006/relationships/numbering" Target="/word/numbering.xml" Id="R691ccadc5c2d4cdb" /><Relationship Type="http://schemas.openxmlformats.org/officeDocument/2006/relationships/settings" Target="/word/settings.xml" Id="R84455bb653e74b08" /><Relationship Type="http://schemas.openxmlformats.org/officeDocument/2006/relationships/image" Target="/word/media/76cef5fa-f546-4b25-9b9f-f412205094de.jpg" Id="R2405cb25ff8b40f1" /><Relationship Type="http://schemas.openxmlformats.org/officeDocument/2006/relationships/header" Target="/word/header1.xml" Id="Rbdeabf9785454454" /><Relationship Type="http://schemas.openxmlformats.org/officeDocument/2006/relationships/header" Target="/word/header2.xml" Id="Rb67b5f13ee594ea3" /><Relationship Type="http://schemas.openxmlformats.org/officeDocument/2006/relationships/header" Target="/word/header3.xml" Id="R01a83e190df442c8" /><Relationship Type="http://schemas.openxmlformats.org/officeDocument/2006/relationships/footer" Target="/word/footer1.xml" Id="Re349cbcb015e4406" /><Relationship Type="http://schemas.openxmlformats.org/officeDocument/2006/relationships/footer" Target="/word/footer2.xml" Id="Rdb140e25d91f486b" /><Relationship Type="http://schemas.openxmlformats.org/officeDocument/2006/relationships/footer" Target="/word/footer3.xml" Id="Re4254c2537674fe0" /></Relationships>
</file>