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43269af3634aa0"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OLIVA, KATYA</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10/02/1965</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03/10/2022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57 year-old right hand dominant female who was involved in a motor vehicle accident on 05/24/21. Patient states that he was a restrained driver of a vehicle, which was involved in a passenger side T-bone collision by a pickup truck causing her to pinball.  Patient reports head injury. Patient injured Right Shoulder in the accident. The patient is here today for orthopedic evaluation. Patient has tried PT, but pain is worse. Patient received 2 intraarticular injections, which helped for a couple of months and is scheduled for the third.</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complains of right shoulder pain that is rated at 9/10, with 10 being the worst, which is sharp, shooting, and throbbing in nature. The right shoulder pain increases with raising the arm and nothing improves her pain.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Vitamin 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Patient is a smoker and nondrinker.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Vitals:</w:t>
      </w:r>
      <w:r>
        <w:rPr>
          <w:sz w:val="24"/>
          <w:szCs w:val="24"/>
          <w:rFonts w:ascii="Times New Roman" w:hAnsi="Times New Roman" w:cs="Times New Roman" w:eastAsia="Times New Roman"/>
        </w:rPr>
        <w:t xml:space="preserve"> On physical examination, the patient is 5 feet 2 inches tall, weighs 180 pounds </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female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shoulder revealed tenderness to palpation of the AC joint and rotator cuff. There was no effusion. No crepitus was present. No atrophy was present. Hawkins and Neer's were positive. Drop arm and apprehension tests were negative.  Range of motion: Abduction 135 degrees (180 degrees normal),  forward flexion 150 degrees (180 degrees normal), internal rotation 40 degrees (80 degrees normal),  and external rotation 70 degrees (90 degrees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10/04/2021 - MRI of the right shoulder reveals AC joint arthrosis with joint effusion. Supraspinatus tendinopathy and fraying with ill-defined articular tear within the fraying proximal to the insertion. Fraying and tear of superior labrum. Biceps tendinopathy with tenosynovitis. Capsular thickening which can be seen with adhesive capsulitis. Glenohumeral joint effusion.</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Diagnosis: Biceps tendinopathy, fraying, supraspinatus tear, and adhesive capsulitis, right shoulder.</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Arthroscopic surgery, RTC repair, and possible SLAP tear repair.</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The patient has failed conservative management which has included physical therapy, oral medications, and injections.  The MRI was reviewed with the patient as well as the clinical examination findings.  I have gone over all treatment options with the patient.  At this time, I have discussed the benefits and risks of Right shoulder arthroscopy, acromioplasty, subacromial decompression, debridement of rotator cuff versus possible rotator cuff repair, biceps tenotomy versus tenodesis and all other related procedures with the patient.  I answered all their questions in regards to the procedure. The patient verbally consents to the procedure.</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Shoulder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MRI of the Right Shoulder was  reviewed.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a90795af8ed942c1"/>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c5683ebcfa36403f"/>
      <w:headerReference w:type="first" r:id="Ra325e776e4604cb0"/>
      <w:headerReference w:type="default" r:id="R7330563a74ae4641"/>
      <w:footerReference w:type="even" r:id="R73aa8678dd5d47a1"/>
      <w:footerReference w:type="first" r:id="Rcfe92b1512cc4a8b"/>
      <w:footerReference w:type="default" r:id="Ra653f4b82555433c"/>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Oliva, Katya</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1c1c9557981418c" /><Relationship Type="http://schemas.openxmlformats.org/officeDocument/2006/relationships/numbering" Target="/word/numbering.xml" Id="Rbae3d448609c44cb" /><Relationship Type="http://schemas.openxmlformats.org/officeDocument/2006/relationships/settings" Target="/word/settings.xml" Id="R4cb540f274a248c4" /><Relationship Type="http://schemas.openxmlformats.org/officeDocument/2006/relationships/image" Target="/word/media/29fafd95-c6ad-4d19-9e99-23953899b4b9.jpg" Id="Ra90795af8ed942c1" /><Relationship Type="http://schemas.openxmlformats.org/officeDocument/2006/relationships/header" Target="/word/header1.xml" Id="Rc5683ebcfa36403f" /><Relationship Type="http://schemas.openxmlformats.org/officeDocument/2006/relationships/header" Target="/word/header2.xml" Id="Ra325e776e4604cb0" /><Relationship Type="http://schemas.openxmlformats.org/officeDocument/2006/relationships/header" Target="/word/header3.xml" Id="R7330563a74ae4641" /><Relationship Type="http://schemas.openxmlformats.org/officeDocument/2006/relationships/footer" Target="/word/footer1.xml" Id="R73aa8678dd5d47a1" /><Relationship Type="http://schemas.openxmlformats.org/officeDocument/2006/relationships/footer" Target="/word/footer2.xml" Id="Rcfe92b1512cc4a8b" /><Relationship Type="http://schemas.openxmlformats.org/officeDocument/2006/relationships/footer" Target="/word/footer3.xml" Id="Ra653f4b82555433c" /></Relationships>
</file>