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5dc9acccbd04e9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OLIVA, KATYA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10/02/1965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here for Orthopedic post-op follow up evaluation of right shoulder rotator cuff repair.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shoulder pain that is 6/10,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Vitamin D, Motrin.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a smoker and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180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__40 degrees (180 degrees normal),  Forward flexion 70 degrees (180 degrees normal), Internal rotation 30 degrees (80 degrees normal),  External rotation 40 degrees (90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10/04/2021 - MRI of the right shoulder reveals AC joint arthrosis with joint effusion. Supraspinatus tendinopathy and fraying with ill-defined articular tear within the fraying proximal to the insertion. Fraying and tear of superior labrum. Biceps tendinopathy with tenosynovitis. Capsular thickening which can be seen with adhesive capsulitis.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Status post rotator cuff repair.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Recommend to begin PT in 1 week.</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4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0313cdcdfca5491c"/>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1a353c25f2fa494c"/>
      <w:headerReference w:type="first" r:id="Rc88b7650e1fe471f"/>
      <w:headerReference w:type="default" r:id="R8d08ba06de324abb"/>
      <w:footerReference w:type="even" r:id="R9450782a830846b2"/>
      <w:footerReference w:type="first" r:id="Rc0b8f4c07f9e4245"/>
      <w:footerReference w:type="default" r:id="R75a9489b6fb0482d"/>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7ca4b508aaf2403c" /><Relationship Type="http://schemas.openxmlformats.org/officeDocument/2006/relationships/numbering" Target="/word/numbering.xml" Id="R89a9b005c6f04ade" /><Relationship Type="http://schemas.openxmlformats.org/officeDocument/2006/relationships/settings" Target="/word/settings.xml" Id="R2f938fa3afaf46f8" /><Relationship Type="http://schemas.openxmlformats.org/officeDocument/2006/relationships/image" Target="/word/media/b526a54b-4b54-4635-89ae-1ee20a1146a3.jpg" Id="R0313cdcdfca5491c" /><Relationship Type="http://schemas.openxmlformats.org/officeDocument/2006/relationships/header" Target="/word/header1.xml" Id="R1a353c25f2fa494c" /><Relationship Type="http://schemas.openxmlformats.org/officeDocument/2006/relationships/header" Target="/word/header2.xml" Id="Rc88b7650e1fe471f" /><Relationship Type="http://schemas.openxmlformats.org/officeDocument/2006/relationships/header" Target="/word/header3.xml" Id="R8d08ba06de324abb" /><Relationship Type="http://schemas.openxmlformats.org/officeDocument/2006/relationships/footer" Target="/word/footer1.xml" Id="R9450782a830846b2" /><Relationship Type="http://schemas.openxmlformats.org/officeDocument/2006/relationships/footer" Target="/word/footer2.xml" Id="Rc0b8f4c07f9e4245" /><Relationship Type="http://schemas.openxmlformats.org/officeDocument/2006/relationships/footer" Target="/word/footer3.xml" Id="R75a9489b6fb0482d" /></Relationships>
</file>