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bc3a813fbbe484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OROZCO, SUSANA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03/15/1981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postoperative Orthopedic follow-up evaluation. Patient had right knee arthroscopy on 04/18/22. Patient has been doing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right knee pain that is 5/10 with 10 being the worse. Pain increases with walking, lifting, and squatting.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Prediabetic.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Biliary gallbladder surgery in 2008 and left knee meniscus tear repair.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_____ well healed.  There was no effusion. There was no atrophy of the quadriceps noted. Negative _____instability. Lachman’s test was negative. Anterior drawer sign and Posterior drawer sign were each negative. Patellofemoral crepitus was not present. Valgus &amp; Varus stress test was stable. Range of motion: Flexion 125 degrees (150 degrees normal), extension -3 degrees (0 degrees normal). Passive ROM: Flexion 130 degrees and extension 0 degrees.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02/04/2022 - MRI of the right knee reveals grade 2 chondromalacia patella is demonstrated with fissuring along the apex. A small, diffuse knee joint effusion is appreciated. The medial and lateral patellar retinacula are intact. The popliteus muscle and tendon are intact. No acute fracture is seen. Grade 1 sprain of the ACL. Complex tear involving the anterior horn of the lateral meniscus. Flap tear involving the body of the lateral meniscus. Grade 2 intrameniscal horizontal tear involving the posterior horn of the lateral meniscus. Grade 2 intrameniscal horizontal tear involving the posterior horn of the medial meniscus. Grade 2 chondromalacia patella. Small, diffuse knee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right knee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Continue PT. Return to work on 06/01/22 with regular duty.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continue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6b73c1f7b0d47d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9cff7c06fba64d9b"/>
      <w:headerReference w:type="first" r:id="R55858e5745c24a7c"/>
      <w:headerReference w:type="default" r:id="Rb15350b4049b476a"/>
      <w:footerReference w:type="even" r:id="R8230fb1467f94fd3"/>
      <w:footerReference w:type="first" r:id="R2af7a605ee2a411d"/>
      <w:footerReference w:type="default" r:id="R206a3991fc804ce2"/>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Orozco, Susana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Orozco, Susana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c2216a2f4a24a4b" /><Relationship Type="http://schemas.openxmlformats.org/officeDocument/2006/relationships/numbering" Target="/word/numbering.xml" Id="Ra67f76dc11004767" /><Relationship Type="http://schemas.openxmlformats.org/officeDocument/2006/relationships/settings" Target="/word/settings.xml" Id="R08d1cb7b5b4b46e7" /><Relationship Type="http://schemas.openxmlformats.org/officeDocument/2006/relationships/image" Target="/word/media/298b757e-dcb5-48c1-b686-40774e72f1fb.jpg" Id="R46b73c1f7b0d47d3" /><Relationship Type="http://schemas.openxmlformats.org/officeDocument/2006/relationships/header" Target="/word/header1.xml" Id="R9cff7c06fba64d9b" /><Relationship Type="http://schemas.openxmlformats.org/officeDocument/2006/relationships/header" Target="/word/header2.xml" Id="R55858e5745c24a7c" /><Relationship Type="http://schemas.openxmlformats.org/officeDocument/2006/relationships/header" Target="/word/header3.xml" Id="Rb15350b4049b476a" /><Relationship Type="http://schemas.openxmlformats.org/officeDocument/2006/relationships/footer" Target="/word/footer1.xml" Id="R8230fb1467f94fd3" /><Relationship Type="http://schemas.openxmlformats.org/officeDocument/2006/relationships/footer" Target="/word/footer2.xml" Id="R2af7a605ee2a411d" /><Relationship Type="http://schemas.openxmlformats.org/officeDocument/2006/relationships/footer" Target="/word/footer3.xml" Id="R206a3991fc804ce2" /></Relationships>
</file>