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d01c5fea7a2473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PERBI, AMARIS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09/05/1981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41 year-old right hand dominant male who was involved in a motor vehicle accident on 08/10/2021 .  The patient states he was the rear passenger with seatbelt on of a vehicle which was involved in driver side collision.   Patient injured Right Shoulder, Left Knee, Right Knee, right elbow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8/10, with 10 being the worst, which is sharp, dull, and shooting in nature.  Pain increases with movement, ______ and improves with rest.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pain that is rated at 8/10, with 10 being the worst, which is sharp, dull, and shooting in nature.  Pain increases with movement, ______ and improves with rest.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elbow pain that is rated at 8/10, with 10 being the worst, which is sharp, dull, and shooting in nature.  Pain increases with movement, ______ and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knee revealed tenderness on palpation. Bilateral mild swelling noted.  No erythema. There was no effusion. There was no atrophy of the quadriceps noted. Lachman’s test was negative. Anterior drawer sign and Posterior drawer sign were each negative. Patellofemoral crepitus was not present. Valgus &amp; Varus stress test was stable. Range of motion Flexion 125 degrees (150 degrees normal ) Extension 0 degrees(0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Bilateral mild swelling noted.  No erythema. There was no effusion. There was no atrophy of the quadriceps noted. Lachman’s test was negative. Anterior drawer sign and Posterior drawer sign were each negative. Patellofemoral crepitus was not present. Valgus &amp; Varus stress test was stable. Range of motion Flexion 120 degrees (150 degrees normal ) Extension -5 degrees(0 degrees normal )  Negative calf tenderness.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There was no effusion. No crepitus was present. No atrophy was present. Hawkins, drop arm, and apprehension tests were negative.  Neers and O'Brien's test were positive. Range of motion Abduction 145 degrees (180 degrees normal )  Forward flexion 140 degrees(180 degrees normal )  Rotation was limited by right elbow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right elbow reveals a large scar over  _____ compartment.  Limited range of motion at _______.  Hypersensitivity to touch.  There is no heat, swelling, effusion, erythema, crepitus, instability, or atrophy appreciated.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10/22/2021 – MRI of the left knee reveals meniscocapsular injury at the posterior horn-body junction of the medial meniscus. Patella alta. Thickened plica with no discrete cartilage defect. Joint effusion. Quadriceps insertional tendinopathy and low-grade medial insertional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10/22/2021 – MRI of the right knee reveals meniscocapsular injury ofthe posterior horn of the medial meniscus.Patella alta. Thickened medial plica with no discrete patellofemoral cartilage defect. Quadriceps insertional tendinopathy and fraying with low-grade longitudinal central and medial insertional tears. Anterior cruciate ligament mucoid change.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10/22/2021 – MRI of the right elbow reveals thickened lateral and superior synovial fold with joint effusion. This can be seen with impingement in the right clinical setting. Triceps insertional tendinopathy and fraying “ith soft tissue edema and no bursitis. Hlypertrophy of the medial head of the triceps impinging on the ulnar nerve. This is nonspecific although can be seen with ulnar neuropathy in the right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10/22/2021 – MRI of the right shoulder reveals AC joint hypettrophy. No rotator cuff tear. Capsular thickening which can be seen with adhesive capsulitis. Blunting and defonnity of anterior inferior labrum compatible with tear. Labial foramen. Biceps tendinopathy. Glenhumeral joint effusion.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Bilateral knee pain right more than left.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Internal derangement of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Right elbow degloving injury with possible CRPS (RSD).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EMG UE for right elbow nerve damage.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Left Knee, Right Knee, right elbow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Left Knee, Right Knee, right elbow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a70bd8dc71b46e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7f1759659fd4ada"/>
      <w:headerReference w:type="first" r:id="R6efed559e469476a"/>
      <w:headerReference w:type="default" r:id="R16f43cfce9e547ee"/>
      <w:footerReference w:type="even" r:id="R4bba5caec5af49f6"/>
      <w:footerReference w:type="first" r:id="R084d00533d3846e6"/>
      <w:footerReference w:type="default" r:id="R628b8de5a7d44af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Perbi, Amaris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Perbi, Amaris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ae7014b614c4fa7" /><Relationship Type="http://schemas.openxmlformats.org/officeDocument/2006/relationships/numbering" Target="/word/numbering.xml" Id="Rca3e27275e8c44ab" /><Relationship Type="http://schemas.openxmlformats.org/officeDocument/2006/relationships/settings" Target="/word/settings.xml" Id="Rc756e9ca89fa4450" /><Relationship Type="http://schemas.openxmlformats.org/officeDocument/2006/relationships/image" Target="/word/media/306ab988-f77d-4178-b8cf-ccfdfa2dfb11.jpg" Id="R7a70bd8dc71b46e1" /><Relationship Type="http://schemas.openxmlformats.org/officeDocument/2006/relationships/header" Target="/word/header1.xml" Id="Rf7f1759659fd4ada" /><Relationship Type="http://schemas.openxmlformats.org/officeDocument/2006/relationships/header" Target="/word/header2.xml" Id="R6efed559e469476a" /><Relationship Type="http://schemas.openxmlformats.org/officeDocument/2006/relationships/header" Target="/word/header3.xml" Id="R16f43cfce9e547ee" /><Relationship Type="http://schemas.openxmlformats.org/officeDocument/2006/relationships/footer" Target="/word/footer1.xml" Id="R4bba5caec5af49f6" /><Relationship Type="http://schemas.openxmlformats.org/officeDocument/2006/relationships/footer" Target="/word/footer2.xml" Id="R084d00533d3846e6" /><Relationship Type="http://schemas.openxmlformats.org/officeDocument/2006/relationships/footer" Target="/word/footer3.xml" Id="R628b8de5a7d44afe" /></Relationships>
</file>