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4dd99f6fd2d411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PEREZ, ERENIA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03/08/1964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57 year-old right hand dominant female who was involved in a motor vehicle accident on 10/01/21. Patient states that she was a passenger of a vehicle, which was involved in a rear end collision.  Patient states that vehicle was driving to home depot and she remembers just being struck at passenger side by the other car. Patient injured Left Knee in the accident. The patient is here today for orthopedic evaluation. Patient has tried 2-1/2 months of PT. She walks with pain and is cane assisted.</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knee pain that is 9/10, which is constant, sharp, shooting, and throbbing in nature and is associated with numbness. Pain increases when standing for long period of time and improves when taking medications and laying down.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_____ and hysterectomy.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Aspirin, _____valsartan.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 inches tall, weighs 240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of the patellofemoral region and medial/lateral joint line. There was no effusion. There was no atrophy of the quadriceps noted. McMurray's test was positive at medial left knee. Lachman’s test was negative. Anterior drawer sign and Posterior drawer sign were each negative. Patellofemoral crepitus was not present. Valgus &amp; Varus stress test was stable. Range of motion: Flexion 90 degrees (150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10/11/2021 MRI of the left Knee reveals grade 1 sprain of the ACL. Complex tear involving the posterior horn of the medial meniscus at this central root attachment site, resulting in a 7 mm defect, compatible with meniscal root avulsion. Flap tear involving the posterior horn of the medial meniscus, extending to the inferior articular surface. Medial extrusion of the body of the medial meniscus. Moderate medial joint compartment narrowing, described above. Grade 3-4 chondromalacia patella. Moderate patellofemoral joint space narrowing. Lateral tracking of the patella. Partial tears of the medial patellar retinaculum and medial patellofemoral ligament. Small joint effusion. Moderate Baker’s cyst.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Meniscus tear of the 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ae28f68507f4d3b"/>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cb854c445ad4261"/>
      <w:headerReference w:type="first" r:id="Rc3414f7098fc4882"/>
      <w:headerReference w:type="default" r:id="R8fd75db115de4830"/>
      <w:footerReference w:type="even" r:id="R09f42a393bcc4c37"/>
      <w:footerReference w:type="first" r:id="R9805a15c077842eb"/>
      <w:footerReference w:type="default" r:id="R47c58d44ccd84d7a"/>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Perez, Erenia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Perez, Erenia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53ac7ad5a5f64df5" /><Relationship Type="http://schemas.openxmlformats.org/officeDocument/2006/relationships/numbering" Target="/word/numbering.xml" Id="Rea998a9933f5424d" /><Relationship Type="http://schemas.openxmlformats.org/officeDocument/2006/relationships/settings" Target="/word/settings.xml" Id="R16678c367e304906" /><Relationship Type="http://schemas.openxmlformats.org/officeDocument/2006/relationships/image" Target="/word/media/50d27819-2a2d-4296-bfe8-bfec824b5b92.jpg" Id="Rcae28f68507f4d3b" /><Relationship Type="http://schemas.openxmlformats.org/officeDocument/2006/relationships/header" Target="/word/header1.xml" Id="Rfcb854c445ad4261" /><Relationship Type="http://schemas.openxmlformats.org/officeDocument/2006/relationships/header" Target="/word/header2.xml" Id="Rc3414f7098fc4882" /><Relationship Type="http://schemas.openxmlformats.org/officeDocument/2006/relationships/header" Target="/word/header3.xml" Id="R8fd75db115de4830" /><Relationship Type="http://schemas.openxmlformats.org/officeDocument/2006/relationships/footer" Target="/word/footer1.xml" Id="R09f42a393bcc4c37" /><Relationship Type="http://schemas.openxmlformats.org/officeDocument/2006/relationships/footer" Target="/word/footer2.xml" Id="R9805a15c077842eb" /><Relationship Type="http://schemas.openxmlformats.org/officeDocument/2006/relationships/footer" Target="/word/footer3.xml" Id="R47c58d44ccd84d7a" /></Relationships>
</file>