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76ca61aae0143e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PLUMMER, CARLTON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11/21/1957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post-op follow up evaluation.  Patient has not had PT yet. Patient is using a brace.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leg repair with metal screws in 1996</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had a previous accident 5 years ago and fully healed.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Ibuprofen 600 mg, Flexeril 5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170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11/25/2020: MRI of the right knee reveals moderate size complex tear of the body of the medial meniscus. The lateral meniscus demonstrates extensive degenerative type signal and suspicion of a small radial tear at the inner free edge of the meniscal body. A 2 cm nondisplaced osteochondral lesion involving the posterior aspect of the lateral femoral condyle and small bone bruise in the central aspect of the lateral femoral condyle. Moderately large joint effusion. Moderate sized popliteal cyst. Mild lipoma arborescens.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right knee meniscus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physical therapy.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2f21e65c418423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35b29a351804399"/>
      <w:headerReference w:type="first" r:id="R55394df4866a4175"/>
      <w:headerReference w:type="default" r:id="R50d290a649814d4a"/>
      <w:footerReference w:type="even" r:id="R84158348ae964b48"/>
      <w:footerReference w:type="first" r:id="Rc0b024f636804847"/>
      <w:footerReference w:type="default" r:id="R9a073cb76b18409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Plummer, Carlton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Plummer, Carlton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c229e52f47e4a02" /><Relationship Type="http://schemas.openxmlformats.org/officeDocument/2006/relationships/numbering" Target="/word/numbering.xml" Id="R31bd2c6acff44219" /><Relationship Type="http://schemas.openxmlformats.org/officeDocument/2006/relationships/settings" Target="/word/settings.xml" Id="Rb7897de6d0c64c10" /><Relationship Type="http://schemas.openxmlformats.org/officeDocument/2006/relationships/image" Target="/word/media/af2b3305-a53e-4c76-83a7-2af7882b1a83.jpg" Id="R42f21e65c418423e" /><Relationship Type="http://schemas.openxmlformats.org/officeDocument/2006/relationships/header" Target="/word/header1.xml" Id="R635b29a351804399" /><Relationship Type="http://schemas.openxmlformats.org/officeDocument/2006/relationships/header" Target="/word/header2.xml" Id="R55394df4866a4175" /><Relationship Type="http://schemas.openxmlformats.org/officeDocument/2006/relationships/header" Target="/word/header3.xml" Id="R50d290a649814d4a" /><Relationship Type="http://schemas.openxmlformats.org/officeDocument/2006/relationships/footer" Target="/word/footer1.xml" Id="R84158348ae964b48" /><Relationship Type="http://schemas.openxmlformats.org/officeDocument/2006/relationships/footer" Target="/word/footer2.xml" Id="Rc0b024f636804847" /><Relationship Type="http://schemas.openxmlformats.org/officeDocument/2006/relationships/footer" Target="/word/footer3.xml" Id="R9a073cb76b184097" /></Relationships>
</file>