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810462040f5454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POINTDUJOUR, JONES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03/20/1977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44 year-old right hand dominant male who was involved in a motor vehicle accident in November 2021. The patient states he was the restrained driver of a vehicle which was involved in a rear end collision while yielding.  Patient injured Right Shoulder, Right Knee in the accident. The patient is here today for orthopedic evaluation. Patient has not tried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5/10, with 10 being the worst, which is sharp in nature. The right shoulder pain radiates into fingers along with numbness/tingling.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rated at 3-4/10, with 10 being the worst, which is sharp in nature.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 surgery, rotator cuff and labrum in 2014.</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works in Sherriff's office.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3 inches tall, weighs 220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140 degrees (180 degrees normal),  forward flexion 150 degrees with pain (180 degrees normal),  Internal rotation 45 degrees (80 degrees normal), and external rotation 45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11/29/2021 - MRI of the right shoulder reveals AC joint arthrosis. Supraspinatus tendinopathy and fraying with low-grade articular and interstitial tear within the fraying at the anterior insertion. A 3-mm cystic change in the humeral head with no fracture. Capsular thickening which can be seen with adhesive capsulitis. Biceps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11/29/2021 - MRI of the right knee reveals medial collateral ligament sprain at the femur. Hamstring and gastrocnemius tendinopathy with soft tissue edema. Patella alta with lateral subluxation, patellofemoral cartilage defects, and joint effusion. Osgood-Schlatter’s disease with 10-mm nonunited fracture of the anterior tibial tuberosity with soft tissue edema. Anterior cruciate ligament mucoid change.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Biceps tenosynovitis, tendinopathy, fraying, and supraspinatus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1e803a971fe440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ac0b9ab1e814760"/>
      <w:headerReference w:type="first" r:id="Rc58ee86c6be54ead"/>
      <w:headerReference w:type="default" r:id="R55bbc3e9e02a45dc"/>
      <w:footerReference w:type="even" r:id="Rdd247f4b6f874855"/>
      <w:footerReference w:type="first" r:id="R4313e54752d24741"/>
      <w:footerReference w:type="default" r:id="Rc1999435a2ad4ff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Pointdujour, Jones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Pointdujour, Jones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82f2f050ad54905" /><Relationship Type="http://schemas.openxmlformats.org/officeDocument/2006/relationships/numbering" Target="/word/numbering.xml" Id="R6521f17bb6e34517" /><Relationship Type="http://schemas.openxmlformats.org/officeDocument/2006/relationships/settings" Target="/word/settings.xml" Id="R40baf40dabab4220" /><Relationship Type="http://schemas.openxmlformats.org/officeDocument/2006/relationships/image" Target="/word/media/bf8decb8-38c0-480e-9586-74d44c13a0db.jpg" Id="R71e803a971fe4401" /><Relationship Type="http://schemas.openxmlformats.org/officeDocument/2006/relationships/header" Target="/word/header1.xml" Id="Reac0b9ab1e814760" /><Relationship Type="http://schemas.openxmlformats.org/officeDocument/2006/relationships/header" Target="/word/header2.xml" Id="Rc58ee86c6be54ead" /><Relationship Type="http://schemas.openxmlformats.org/officeDocument/2006/relationships/header" Target="/word/header3.xml" Id="R55bbc3e9e02a45dc" /><Relationship Type="http://schemas.openxmlformats.org/officeDocument/2006/relationships/footer" Target="/word/footer1.xml" Id="Rdd247f4b6f874855" /><Relationship Type="http://schemas.openxmlformats.org/officeDocument/2006/relationships/footer" Target="/word/footer2.xml" Id="R4313e54752d24741" /><Relationship Type="http://schemas.openxmlformats.org/officeDocument/2006/relationships/footer" Target="/word/footer3.xml" Id="Rc1999435a2ad4ffe" /></Relationships>
</file>