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58fea87a2314de6"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RIVERA, JOSE</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07/03/1957</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09/30/2022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65 year-old right hand dominant male who was involved in a motor vehicle accident on 01/24/2022. The patient states that he was the restrained driver of a vehicle which was involved in a rear end collision at stop light.  Patient injured Left Shoulder, Right Shoulder in the accident. The patient is here today for orthopedic evaluation. Patient has not tried PT or intraarticular injections.</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bilateral shoulder pain that is 8/10 with 10 being the worst, which is sharp in nature. Pain increases with raising overhead.</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High blood pressure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Colon surgery and lumbar surgery.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Hydrochlorothiazide 12.5 mg and atorvastatin.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 Patient is not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5 inches tall and weighs 160 pounds.</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and oriented x3.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and 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left shoulder revealed tenderness to palpation at AC joint and RTC insertion. There was no effusion. No crepitus was present. No atrophy was present. Hawkins, Neer's, and O'Brien's tests were positive. Drop arm and apprehension tests were negative.  Range of motion: Abduction 120 degrees with pain (180 degrees normal), forward flexion 140 degrees (180 degrees normal), internal rotation 45 degrees with pain (80 degrees normal), external rotation 45 degrees (90 degrees normal).</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right shoulder revealed tenderness to palpation at AC joint. There was no effusion. No crepitus was present. No atrophy was present. Hawkins, Neer's, and O'Brien's tests were positive. Drop arm and apprehension tests were negative.  Range of motion: Abduction 110 degrees with pain (180 degrees normal), forward flexion 135 degrees (180 degrees normal), internal rotation 50 degrees with pain (80 degrees normal), external rotation 60 degrees (90 degrees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09/06/2022 - MRI of the right shoulder reveals moderate rotator cuff tendinosis/strain and subacromial subdeltoid bursitis. High grade partial thickness tear distal supraspinatus measuring 13 x 18 mm. Appearance consistent with SLAP tear. Mild changes of acromioclavicular osteoarthritis with Spurring. Subacromial spur.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09/06/2022 - MRI of the left shoulder reveals moderate rotator cuff tendinosis/strain and subacromial subdeltoid bursitis. Intermediate grade partial thickness tear distal supraspinatus measuring 14 x 17 mm. Appearance consistent with SLAP tear. Mild changes of acromioclavicular osteoarthritis with spurring. Subacromial spur.</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1. Rotator cuff tear and superior labrum anterior and posterior tear, 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2. Rotator cuff tear and superior labrum anterior and posterior tear, 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Recommend PT and Naproxen b.i.d.</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Right Shoulder were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Shoulder, Right Shoulder were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6 weeks.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ec890338868b437a"/>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11cb38a1936f461f"/>
      <w:headerReference w:type="first" r:id="Re64f516665934fe1"/>
      <w:headerReference w:type="default" r:id="Reb940de1e1da4348"/>
      <w:footerReference w:type="even" r:id="Rcc6b6644ea884523"/>
      <w:footerReference w:type="first" r:id="R2ba0d5d12f234995"/>
      <w:footerReference w:type="default" r:id="Rd7c16820e0164798"/>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Rivera, Jose</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Rivera, Jose</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d7bdfc18ac3a48b8" /><Relationship Type="http://schemas.openxmlformats.org/officeDocument/2006/relationships/numbering" Target="/word/numbering.xml" Id="R432230ffb937434b" /><Relationship Type="http://schemas.openxmlformats.org/officeDocument/2006/relationships/settings" Target="/word/settings.xml" Id="R1a6e9ac466834395" /><Relationship Type="http://schemas.openxmlformats.org/officeDocument/2006/relationships/image" Target="/word/media/b560fad6-9c08-4d1b-960d-c67ab42b0a8b.jpg" Id="Rec890338868b437a" /><Relationship Type="http://schemas.openxmlformats.org/officeDocument/2006/relationships/header" Target="/word/header1.xml" Id="R11cb38a1936f461f" /><Relationship Type="http://schemas.openxmlformats.org/officeDocument/2006/relationships/header" Target="/word/header2.xml" Id="Re64f516665934fe1" /><Relationship Type="http://schemas.openxmlformats.org/officeDocument/2006/relationships/header" Target="/word/header3.xml" Id="Reb940de1e1da4348" /><Relationship Type="http://schemas.openxmlformats.org/officeDocument/2006/relationships/footer" Target="/word/footer1.xml" Id="Rcc6b6644ea884523" /><Relationship Type="http://schemas.openxmlformats.org/officeDocument/2006/relationships/footer" Target="/word/footer2.xml" Id="R2ba0d5d12f234995" /><Relationship Type="http://schemas.openxmlformats.org/officeDocument/2006/relationships/footer" Target="/word/footer3.xml" Id="Rd7c16820e0164798" /></Relationships>
</file>