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0c7bd0b554430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RODRIGUEZ, VICENTE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10/21/1982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for follow-up Orthopedic evaluation of left hip pain. Patient was hit on the left side by a car after parking the work truck and walking home.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hip pain that is rated at 6/10 with 10 being the worst, which is sharp and shooting in nature. Pain increases with moving, sleeping, and walking. Patient also has pain in the left testicle (radiating from groin to testicle).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 until after the accident.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Teeth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Methocarbamol, 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is positive for pain-limited range of motion, tenderness with muscle spasm and atrophy noted at lower extremity.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09/17/2021- MRI of the left hip reveals subtle can deformity. Anterior superior labral tear extending to the superior labrum with lateral spurring of the acetabulum and mild to moderate narrowing of the lateral hip joint. Joint effusion with no fracture. Lateral soft tissue edema over the hip joint compatible with a history of prior trauma. There is no discrete hematoma.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Anterior superior labral tear, 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hip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hip arthroscopy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obtain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39e9ced7257419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a33f0270d5b43c7"/>
      <w:headerReference w:type="first" r:id="R588959898f794250"/>
      <w:headerReference w:type="default" r:id="R3c67e92de57741c2"/>
      <w:footerReference w:type="even" r:id="R7ce3c47a1c4c4235"/>
      <w:footerReference w:type="first" r:id="R06c59f6bb6ef4dbd"/>
      <w:footerReference w:type="default" r:id="Rf728043dc914482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Vicente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Vicente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24fd459bd1d4191" /><Relationship Type="http://schemas.openxmlformats.org/officeDocument/2006/relationships/numbering" Target="/word/numbering.xml" Id="R093bd42708114b98" /><Relationship Type="http://schemas.openxmlformats.org/officeDocument/2006/relationships/settings" Target="/word/settings.xml" Id="Rd896c866441b4c84" /><Relationship Type="http://schemas.openxmlformats.org/officeDocument/2006/relationships/image" Target="/word/media/16195f76-8b25-4b66-ae2e-bd307a79339d.jpg" Id="Rf39e9ced72574196" /><Relationship Type="http://schemas.openxmlformats.org/officeDocument/2006/relationships/header" Target="/word/header1.xml" Id="R0a33f0270d5b43c7" /><Relationship Type="http://schemas.openxmlformats.org/officeDocument/2006/relationships/header" Target="/word/header2.xml" Id="R588959898f794250" /><Relationship Type="http://schemas.openxmlformats.org/officeDocument/2006/relationships/header" Target="/word/header3.xml" Id="R3c67e92de57741c2" /><Relationship Type="http://schemas.openxmlformats.org/officeDocument/2006/relationships/footer" Target="/word/footer1.xml" Id="R7ce3c47a1c4c4235" /><Relationship Type="http://schemas.openxmlformats.org/officeDocument/2006/relationships/footer" Target="/word/footer2.xml" Id="R06c59f6bb6ef4dbd" /><Relationship Type="http://schemas.openxmlformats.org/officeDocument/2006/relationships/footer" Target="/word/footer3.xml" Id="Rf728043dc9144825" /></Relationships>
</file>