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1d701aabc8f405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ROSHAYNE, HAMILTON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11/15/1995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07/18/2022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of left knee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medial joint line. There was no effusion. There was no atrophy of the quadriceps noted. Lachman’s test was positive with no endpoint. Anterior drawer sign and Posterior drawer sign were each negative. Patellofemoral crepitus was not present. Valgus &amp; Varus stress test was stable. Range of motion: Flexion 120 degrees (150 degrees normal) and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04/14/2022 - MRI of the left knee reveals complete proximal and midsubstance anterior cruciate ligament tear with nondisplaced fracture at the base of the medial tibia spine with diffuse marrow edema. Contusion of anterior medial femur, posterior lateral femur and tibiof?ibular joint. Dif?fuse soft tissue edema with joint effusion. Medial collateral ligament sprain at the femur. Moderate-to-high grade proximal lateral collateral ligament tear. Moderate-grade tear of the popliteus at its insertion. Moderate-grade tearing of the lateral gastrocnemim at the femur. Low-grade tearing of the medial gastrocnemius at their insertions. Diffuse posterior sof?t tissue edema. Ruptured popliteal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Complete anterior cruciate ligament tear, meniscus tear, medial collateral ligament sprain, and partial lateral collateral ligament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knee anterior cruciate ligament reconstruction.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261f031a53943a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2eb400721f24219"/>
      <w:headerReference w:type="first" r:id="R4e42d369c26a4bfc"/>
      <w:headerReference w:type="default" r:id="R134a97bafefb4755"/>
      <w:footerReference w:type="even" r:id="R282e7b074f6b4632"/>
      <w:footerReference w:type="first" r:id="Rbe58007865ab40a7"/>
      <w:footerReference w:type="default" r:id="Rd7352aa32e674cd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Roshayne, Hamilton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Roshayne, Hamilton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ab9968d3ccb4b42" /><Relationship Type="http://schemas.openxmlformats.org/officeDocument/2006/relationships/numbering" Target="/word/numbering.xml" Id="R61b37ee2a0584ecd" /><Relationship Type="http://schemas.openxmlformats.org/officeDocument/2006/relationships/settings" Target="/word/settings.xml" Id="R76b05c9189264bfd" /><Relationship Type="http://schemas.openxmlformats.org/officeDocument/2006/relationships/image" Target="/word/media/c4d6fa3a-a265-4cbb-8daf-ed514e00f3fc.jpg" Id="Rb261f031a53943aa" /><Relationship Type="http://schemas.openxmlformats.org/officeDocument/2006/relationships/header" Target="/word/header1.xml" Id="Rc2eb400721f24219" /><Relationship Type="http://schemas.openxmlformats.org/officeDocument/2006/relationships/header" Target="/word/header2.xml" Id="R4e42d369c26a4bfc" /><Relationship Type="http://schemas.openxmlformats.org/officeDocument/2006/relationships/header" Target="/word/header3.xml" Id="R134a97bafefb4755" /><Relationship Type="http://schemas.openxmlformats.org/officeDocument/2006/relationships/footer" Target="/word/footer1.xml" Id="R282e7b074f6b4632" /><Relationship Type="http://schemas.openxmlformats.org/officeDocument/2006/relationships/footer" Target="/word/footer2.xml" Id="Rbe58007865ab40a7" /><Relationship Type="http://schemas.openxmlformats.org/officeDocument/2006/relationships/footer" Target="/word/footer3.xml" Id="Rd7352aa32e674cd3" /></Relationships>
</file>