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8e5379765147b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SOTO, BLANCA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08/17/1960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The patient is here today for orthopedic follow-up evaluation. Incision was clean and healed well.</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1/10,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 arthritis, difficulty swallowing, vomiting blood, stomach ulcers, thyroid disease.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Thyroid surgery, varicose surgery, right knee meniscus surgery on 03/11/2022.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Lanzoprazole and Tylenol.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130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10/13/2021: MRI of the right knee reveals oblique tear of the body of the medial meniscus contacting the superior surface and an oblique tear of the posterior horn of the medial meniscus contacting the inferior surface. Small knee joint effusion is present.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menisectomy.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be5a6b4072d4d3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7035675072d4413"/>
      <w:headerReference w:type="first" r:id="Raf412386f58d4c0b"/>
      <w:headerReference w:type="default" r:id="Rf3826d29b45145b5"/>
      <w:footerReference w:type="even" r:id="R85d08f21e3fd4f62"/>
      <w:footerReference w:type="first" r:id="Rc777085bf5104f4b"/>
      <w:footerReference w:type="default" r:id="R25c085c1fcca42a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Soto, Blanca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Soto, Blanca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0350318c5f549e7" /><Relationship Type="http://schemas.openxmlformats.org/officeDocument/2006/relationships/numbering" Target="/word/numbering.xml" Id="R76c467acb9c34e9d" /><Relationship Type="http://schemas.openxmlformats.org/officeDocument/2006/relationships/settings" Target="/word/settings.xml" Id="Rde0db69b9a194ea4" /><Relationship Type="http://schemas.openxmlformats.org/officeDocument/2006/relationships/image" Target="/word/media/5dd31767-f324-463b-b299-941c1a15d0bf.jpg" Id="Rdbe5a6b4072d4d31" /><Relationship Type="http://schemas.openxmlformats.org/officeDocument/2006/relationships/header" Target="/word/header1.xml" Id="Ra7035675072d4413" /><Relationship Type="http://schemas.openxmlformats.org/officeDocument/2006/relationships/header" Target="/word/header2.xml" Id="Raf412386f58d4c0b" /><Relationship Type="http://schemas.openxmlformats.org/officeDocument/2006/relationships/header" Target="/word/header3.xml" Id="Rf3826d29b45145b5" /><Relationship Type="http://schemas.openxmlformats.org/officeDocument/2006/relationships/footer" Target="/word/footer1.xml" Id="R85d08f21e3fd4f62" /><Relationship Type="http://schemas.openxmlformats.org/officeDocument/2006/relationships/footer" Target="/word/footer2.xml" Id="Rc777085bf5104f4b" /><Relationship Type="http://schemas.openxmlformats.org/officeDocument/2006/relationships/footer" Target="/word/footer3.xml" Id="R25c085c1fcca42a1" /></Relationships>
</file>