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b68d9c6075436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THOMPSON (MM), DAVEY</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04/18/1964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01/24/2022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57-year-old right hand dominant male who was involved in a motor vehicle. Patient is a passenger with seatbelt on of a vehicle which was involved in a rear-end collision. Patient injured Left Knee and Right Knee in the accident. The patient is here today for orthopedic evaluation. Patient has not tried PT.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knee pain that is 9-10/10 and right knee pain that is 9-10/10. Patient states that the pain radiates down to feet.  Pain increases with being on feet for long time and improves with weather.</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Arthritis.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 surgery years ago and bilateral shoulder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9 inches tall, weighs 190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bilateral knees revealed tenderness on palpation of the lateral/medial joint line and patellofemoral region. There was no effusion. There was no atrophy of the quadriceps noted. Medial McMurray's test is positive. Lachman’s test was negative. Anterior drawer sign and Posterior drawer sign were each negative. Patellofemoral crepitus was not present. Valgus &amp; Varus stress test was stable. Range of motion of the left knee: Flexion 130 degrees (150 degrees normal), Extension 0 degrees (0 degrees normal). Range of motion of the right knee: Flexion 120 degrees (150 degrees normal), Extension 0 degrees (0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12/10/2021 - MRI of the Right Knee reveals Medial meniscus tear. Patella alta with lateral subluxation and patellar cartilage loss with marrow edema. Proximal patellar tendinopathy. Distal quadriceps tendinopathy with interstitial tearing and traction spurring of superior patella. Joint effusion. A 3-cm popliteal cyst. Hamstring and gastrocnemius tendinopathy. Medial collateral ligament sprain at the femur.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12/11/2021 - MRI of the left Knee reveals intrasubstance degeneration of posterior horn of medial meniscus without tear. Patella alta with lateral subluxation, patellar cartilage defects and posttraumatic spurring of inferior lateral patella. Proximal patellar tendinopathy with 5-mm low-grade lateral interstitial tear. Quadriceps insertional tendinopathy and fraying with low-grade interstitial tear.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Diagnoses: Medial meniscus tear and tendinopathy,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at the present time is advised to undergo MC.</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1a8fccb176dd452a"/>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5089f20c0e944964"/>
      <w:headerReference w:type="first" r:id="Rdfbdfa2aab374c36"/>
      <w:headerReference w:type="default" r:id="R6172688ef1104827"/>
      <w:footerReference w:type="even" r:id="Rfb00fc8cde3d4b92"/>
      <w:footerReference w:type="first" r:id="R91c876d74f024425"/>
      <w:footerReference w:type="default" r:id="Re61cae866cf74efe"/>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Thompson (Mm), Davey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Thompson (Mm), Davey</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9d622de70ae4061" /><Relationship Type="http://schemas.openxmlformats.org/officeDocument/2006/relationships/numbering" Target="/word/numbering.xml" Id="R88f996268ae24895" /><Relationship Type="http://schemas.openxmlformats.org/officeDocument/2006/relationships/settings" Target="/word/settings.xml" Id="R3bac701738b44650" /><Relationship Type="http://schemas.openxmlformats.org/officeDocument/2006/relationships/image" Target="/word/media/17923dfd-f3f2-499d-9591-a50295fa25f1.jpg" Id="R1a8fccb176dd452a" /><Relationship Type="http://schemas.openxmlformats.org/officeDocument/2006/relationships/header" Target="/word/header1.xml" Id="R5089f20c0e944964" /><Relationship Type="http://schemas.openxmlformats.org/officeDocument/2006/relationships/header" Target="/word/header2.xml" Id="Rdfbdfa2aab374c36" /><Relationship Type="http://schemas.openxmlformats.org/officeDocument/2006/relationships/header" Target="/word/header3.xml" Id="R6172688ef1104827" /><Relationship Type="http://schemas.openxmlformats.org/officeDocument/2006/relationships/footer" Target="/word/footer1.xml" Id="Rfb00fc8cde3d4b92" /><Relationship Type="http://schemas.openxmlformats.org/officeDocument/2006/relationships/footer" Target="/word/footer2.xml" Id="R91c876d74f024425" /><Relationship Type="http://schemas.openxmlformats.org/officeDocument/2006/relationships/footer" Target="/word/footer3.xml" Id="Re61cae866cf74efe" /></Relationships>
</file>