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efe09ff7f14dc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WESLEY, STEVEN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11/19/1978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a followup orthopedic evaluation of right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effusion. No crepitus was present. No atrophy was present. Hawkins, Neer's, and O'Briens tests were positive. Drop arm and apprehension tests were negative.  Range of motion: Abduction 140 degrees (180 degrees normal), forward flexion 150 degrees (180 degrees normal), internal rotation 60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evaluation of the right shoulder dated 08/30/2021 reveals mild diffuse rotator cuff tendinosis.  Curvilinear partial tearing within the infraspinatus tendon. Curved acromion. Mild AC joint impingement. A SLAP tear.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Impingement to right shoulder with a SLAP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fcab54c01074af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b0aa13bfc0d4abd"/>
      <w:headerReference w:type="first" r:id="R95d8884952384183"/>
      <w:headerReference w:type="default" r:id="Rf02ae281a4f541fb"/>
      <w:footerReference w:type="even" r:id="Rfa453c39fa0749f3"/>
      <w:footerReference w:type="first" r:id="R96fc35db57e24ccb"/>
      <w:footerReference w:type="default" r:id="R055cf93ad15d452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Wesley,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Wesley,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cd164aeac884e50" /><Relationship Type="http://schemas.openxmlformats.org/officeDocument/2006/relationships/numbering" Target="/word/numbering.xml" Id="Rf99b3347df84459a" /><Relationship Type="http://schemas.openxmlformats.org/officeDocument/2006/relationships/settings" Target="/word/settings.xml" Id="Re2119f42638e4ebe" /><Relationship Type="http://schemas.openxmlformats.org/officeDocument/2006/relationships/image" Target="/word/media/229198e7-1a84-4cbc-9aab-0ffc1ffd11a7.jpg" Id="Refcab54c01074af7" /><Relationship Type="http://schemas.openxmlformats.org/officeDocument/2006/relationships/header" Target="/word/header1.xml" Id="Rcb0aa13bfc0d4abd" /><Relationship Type="http://schemas.openxmlformats.org/officeDocument/2006/relationships/header" Target="/word/header2.xml" Id="R95d8884952384183" /><Relationship Type="http://schemas.openxmlformats.org/officeDocument/2006/relationships/header" Target="/word/header3.xml" Id="Rf02ae281a4f541fb" /><Relationship Type="http://schemas.openxmlformats.org/officeDocument/2006/relationships/footer" Target="/word/footer1.xml" Id="Rfa453c39fa0749f3" /><Relationship Type="http://schemas.openxmlformats.org/officeDocument/2006/relationships/footer" Target="/word/footer2.xml" Id="R96fc35db57e24ccb" /><Relationship Type="http://schemas.openxmlformats.org/officeDocument/2006/relationships/footer" Target="/word/footer3.xml" Id="R055cf93ad15d4523" /></Relationships>
</file>