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ce0d95dd84470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WRIGHT, GREGORY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03/11/1957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for postop orthopedic follow-up evaluation.  Patient is status post left knee surgery on 04/25/2022. Patient is feeling worst and needs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knee pain that is 7/10, with 10 being the worst.  Knee pain increases with getting up.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diabetes, heart burn.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metformin.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left knee reveals medial meniscal tear extending through the root with reactive marrow edema in the posterior medial tibia. Arthrosis with joint effusion. Hamstring and gastrocnemius tendinopathy with interstitial tear and bursitis. 2-cm popliteal cyst with partial rupture.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right knee reveals medial meniscal tear extending to the root. 10-mm septated  ganglion versus meniscal cyst posterior to the meniscus and posterior cruciate ligament origin. There is prominent spurring of posterior medial tibia with re active marrow edema. Marrow edema within the subchondral plate, medial margin of medial femur and tibia with differential of contusion versus non-depressed subchondral fractures. Hamstring and gastrocnemius tendinopathy with interstitial tear and bursitis.  2-cm popliteal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PT 2-3x/week x6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efa1491e9b3420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c4ef1099c854bd7"/>
      <w:headerReference w:type="first" r:id="Raa9997c5a48648e0"/>
      <w:headerReference w:type="default" r:id="R57c31a852d014300"/>
      <w:footerReference w:type="even" r:id="R6d08c0429bff4518"/>
      <w:footerReference w:type="first" r:id="Rab568724394044de"/>
      <w:footerReference w:type="default" r:id="Rab64a59ba7bd4fa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Gregory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Gregory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d6a9a46cc4848e4" /><Relationship Type="http://schemas.openxmlformats.org/officeDocument/2006/relationships/numbering" Target="/word/numbering.xml" Id="Rd6e914b95c9f4712" /><Relationship Type="http://schemas.openxmlformats.org/officeDocument/2006/relationships/settings" Target="/word/settings.xml" Id="R2eaab8a505f64291" /><Relationship Type="http://schemas.openxmlformats.org/officeDocument/2006/relationships/image" Target="/word/media/7cab572f-be1c-4d19-a989-096918d597a6.jpg" Id="R7efa1491e9b34208" /><Relationship Type="http://schemas.openxmlformats.org/officeDocument/2006/relationships/header" Target="/word/header1.xml" Id="Rcc4ef1099c854bd7" /><Relationship Type="http://schemas.openxmlformats.org/officeDocument/2006/relationships/header" Target="/word/header2.xml" Id="Raa9997c5a48648e0" /><Relationship Type="http://schemas.openxmlformats.org/officeDocument/2006/relationships/header" Target="/word/header3.xml" Id="R57c31a852d014300" /><Relationship Type="http://schemas.openxmlformats.org/officeDocument/2006/relationships/footer" Target="/word/footer1.xml" Id="R6d08c0429bff4518" /><Relationship Type="http://schemas.openxmlformats.org/officeDocument/2006/relationships/footer" Target="/word/footer2.xml" Id="Rab568724394044de" /><Relationship Type="http://schemas.openxmlformats.org/officeDocument/2006/relationships/footer" Target="/word/footer3.xml" Id="Rab64a59ba7bd4fa1" /></Relationships>
</file>