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D735EE">
        <w:rPr>
          <w:sz w:val="24"/>
          <w:szCs w:val="24"/>
        </w:rPr>
        <w:t>07/22/2019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D735EE">
        <w:rPr>
          <w:color w:val="000000"/>
          <w:sz w:val="24"/>
          <w:szCs w:val="24"/>
        </w:rPr>
        <w:t>Erika Wright</w:t>
      </w:r>
      <w:r w:rsidR="008C2EA4">
        <w:rPr>
          <w:color w:val="000000"/>
          <w:sz w:val="24"/>
          <w:szCs w:val="24"/>
        </w:rPr>
        <w:t xml:space="preserve"> </w:t>
      </w:r>
    </w:p>
    <w:p w:rsidR="005911F9" w:rsidRPr="00D855ED" w:rsidRDefault="00D735EE" w:rsidP="00D855ED">
      <w:pPr>
        <w:rPr>
          <w:color w:val="000000"/>
          <w:sz w:val="24"/>
          <w:szCs w:val="24"/>
        </w:rPr>
      </w:pPr>
      <w:bookmarkStart w:id="3" w:name="DOB"/>
      <w:bookmarkEnd w:id="3"/>
      <w:r>
        <w:rPr>
          <w:color w:val="000000"/>
          <w:sz w:val="24"/>
          <w:szCs w:val="24"/>
        </w:rPr>
        <w:t>DOB: 6/1/1970</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D735EE" w:rsidRDefault="00D735EE" w:rsidP="00643F66">
      <w:pPr>
        <w:rPr>
          <w:sz w:val="24"/>
          <w:szCs w:val="24"/>
        </w:rPr>
      </w:pPr>
      <w:bookmarkStart w:id="5" w:name="History"/>
      <w:bookmarkEnd w:id="5"/>
      <w:r w:rsidRPr="00D735EE">
        <w:rPr>
          <w:sz w:val="24"/>
          <w:szCs w:val="24"/>
        </w:rPr>
        <w:t xml:space="preserve"> On 07/22/2019, Ms. Erika Wright, a right-handed 49-year-old female presents for the evaluation of the injuries sustained in a motor vehicle accident which occurred on the date of 04/13/2019. The patient was seen at the Edison, NJ Office located at . The patient reports no injury to the head and no loss of consciousness. During the accident the patient reports injuries to low-back and Legs.</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D735EE" w:rsidRDefault="00D735EE" w:rsidP="00A47F6E">
      <w:pPr>
        <w:rPr>
          <w:sz w:val="24"/>
          <w:szCs w:val="24"/>
        </w:rPr>
      </w:pPr>
      <w:bookmarkStart w:id="6" w:name="CC"/>
      <w:bookmarkEnd w:id="6"/>
    </w:p>
    <w:p w:rsidR="00D735EE" w:rsidRDefault="00D735EE" w:rsidP="00A47F6E">
      <w:pPr>
        <w:rPr>
          <w:sz w:val="24"/>
          <w:szCs w:val="24"/>
        </w:rPr>
      </w:pPr>
    </w:p>
    <w:p w:rsidR="00D735EE" w:rsidRDefault="00D735EE" w:rsidP="00A47F6E">
      <w:pPr>
        <w:rPr>
          <w:sz w:val="24"/>
          <w:szCs w:val="24"/>
        </w:rPr>
      </w:pPr>
      <w:r w:rsidRPr="00D735EE">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A9694F" w:rsidRPr="00D735EE" w:rsidRDefault="00D735EE" w:rsidP="00A47F6E">
      <w:pPr>
        <w:rPr>
          <w:sz w:val="24"/>
          <w:szCs w:val="24"/>
        </w:rPr>
      </w:pPr>
      <w:r w:rsidRPr="00D735EE">
        <w:rPr>
          <w:sz w:val="24"/>
          <w:szCs w:val="24"/>
        </w:rPr>
        <w:t>a Patient states that due to a previous condition, she had treatment to the body parts low back, right leg.</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D735EE" w:rsidRPr="00D735EE">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D735EE" w:rsidRPr="00D735EE">
        <w:rPr>
          <w:sz w:val="24"/>
          <w:szCs w:val="24"/>
        </w:rPr>
        <w:t xml:space="preserve"> Hypertension, thyroid disease.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D735EE" w:rsidRPr="00D735EE">
        <w:rPr>
          <w:sz w:val="24"/>
          <w:szCs w:val="24"/>
        </w:rPr>
        <w:t xml:space="preserve"> Left knee surgery 2015, torn meniscus, hysterectomy Feb 2018.</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D735EE" w:rsidRPr="00D735EE">
        <w:rPr>
          <w:sz w:val="24"/>
          <w:szCs w:val="24"/>
        </w:rPr>
        <w:t xml:space="preserve"> Naproxen as needed.</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D735EE" w:rsidRPr="00D735EE">
        <w:rPr>
          <w:sz w:val="24"/>
          <w:szCs w:val="24"/>
        </w:rPr>
        <w:t xml:space="preserve"> Penicillin.</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D735EE" w:rsidRPr="00D735EE">
        <w:rPr>
          <w:sz w:val="24"/>
          <w:szCs w:val="24"/>
        </w:rPr>
        <w:t xml:space="preserve"> The patient denies smoking and drinking.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D735EE" w:rsidRDefault="00D735EE" w:rsidP="005100EC">
      <w:pPr>
        <w:rPr>
          <w:sz w:val="24"/>
          <w:szCs w:val="24"/>
        </w:rPr>
      </w:pPr>
      <w:bookmarkStart w:id="13" w:name="PE"/>
      <w:bookmarkStart w:id="14" w:name="procedures"/>
      <w:bookmarkEnd w:id="13"/>
      <w:bookmarkEnd w:id="14"/>
      <w:r w:rsidRPr="00D735EE">
        <w:rPr>
          <w:b/>
          <w:sz w:val="24"/>
          <w:szCs w:val="24"/>
          <w:u w:val="single"/>
        </w:rPr>
        <w:t>General:</w:t>
      </w:r>
      <w:r w:rsidRPr="00D735EE">
        <w:rPr>
          <w:sz w:val="24"/>
          <w:szCs w:val="24"/>
        </w:rPr>
        <w:t xml:space="preserve"> The patient presents in an uncomfortable state.</w:t>
      </w:r>
    </w:p>
    <w:p w:rsidR="00D735EE" w:rsidRDefault="00D735EE" w:rsidP="005100EC">
      <w:pPr>
        <w:rPr>
          <w:sz w:val="24"/>
          <w:szCs w:val="24"/>
        </w:rPr>
      </w:pPr>
    </w:p>
    <w:p w:rsidR="00D735EE" w:rsidRDefault="00D735EE" w:rsidP="005100EC">
      <w:pPr>
        <w:rPr>
          <w:sz w:val="24"/>
          <w:szCs w:val="24"/>
        </w:rPr>
      </w:pPr>
      <w:r w:rsidRPr="00D735EE">
        <w:rPr>
          <w:b/>
          <w:sz w:val="24"/>
          <w:szCs w:val="24"/>
          <w:u w:val="single"/>
        </w:rPr>
        <w:lastRenderedPageBreak/>
        <w:t>Neurological Exam:</w:t>
      </w:r>
      <w:r w:rsidRPr="00D735EE">
        <w:rPr>
          <w:sz w:val="24"/>
          <w:szCs w:val="24"/>
        </w:rPr>
        <w:t xml:space="preserve"> Patient is alert and cooperative and responding appropriately. Cranial nerves II-XII grossly intact.</w:t>
      </w:r>
    </w:p>
    <w:p w:rsidR="00D735EE" w:rsidRDefault="00D735EE" w:rsidP="005100EC">
      <w:pPr>
        <w:rPr>
          <w:sz w:val="24"/>
          <w:szCs w:val="24"/>
        </w:rPr>
      </w:pPr>
    </w:p>
    <w:p w:rsidR="00D735EE" w:rsidRDefault="00D735EE" w:rsidP="005100EC">
      <w:pPr>
        <w:rPr>
          <w:b/>
          <w:sz w:val="24"/>
          <w:szCs w:val="24"/>
          <w:u w:val="single"/>
        </w:rPr>
      </w:pPr>
      <w:r w:rsidRPr="00D735EE">
        <w:rPr>
          <w:b/>
          <w:sz w:val="24"/>
          <w:szCs w:val="24"/>
          <w:u w:val="single"/>
        </w:rPr>
        <w:t>Sensory Examination:</w:t>
      </w:r>
    </w:p>
    <w:p w:rsidR="00D735EE" w:rsidRDefault="00D735EE" w:rsidP="005100EC">
      <w:pPr>
        <w:rPr>
          <w:b/>
          <w:sz w:val="24"/>
          <w:szCs w:val="24"/>
          <w:u w:val="single"/>
        </w:rPr>
      </w:pPr>
    </w:p>
    <w:p w:rsidR="00D735EE" w:rsidRDefault="00D735EE" w:rsidP="005100EC">
      <w:pPr>
        <w:rPr>
          <w:sz w:val="24"/>
          <w:szCs w:val="24"/>
        </w:rPr>
      </w:pPr>
      <w:r w:rsidRPr="00D735EE">
        <w:rPr>
          <w:b/>
          <w:sz w:val="24"/>
          <w:szCs w:val="24"/>
          <w:u w:val="single"/>
        </w:rPr>
        <w:t>Lumbar Spine Examination:</w:t>
      </w:r>
      <w:r w:rsidRPr="00D735EE">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D735EE" w:rsidRDefault="00D735EE" w:rsidP="005100EC">
      <w:pPr>
        <w:rPr>
          <w:sz w:val="24"/>
          <w:szCs w:val="24"/>
        </w:rPr>
      </w:pPr>
      <w:r w:rsidRPr="00D735EE">
        <w:rPr>
          <w:sz w:val="24"/>
          <w:szCs w:val="24"/>
        </w:rPr>
        <w:t>b</w:t>
      </w:r>
    </w:p>
    <w:p w:rsidR="00D735EE" w:rsidRDefault="00D735EE" w:rsidP="005100EC">
      <w:pPr>
        <w:rPr>
          <w:sz w:val="24"/>
          <w:szCs w:val="24"/>
        </w:rPr>
      </w:pPr>
    </w:p>
    <w:p w:rsidR="00D735EE" w:rsidRDefault="00D735EE" w:rsidP="005100EC">
      <w:pPr>
        <w:rPr>
          <w:sz w:val="24"/>
          <w:szCs w:val="24"/>
        </w:rPr>
      </w:pPr>
      <w:r w:rsidRPr="00D735EE">
        <w:rPr>
          <w:b/>
          <w:sz w:val="24"/>
          <w:szCs w:val="24"/>
          <w:u w:val="single"/>
        </w:rPr>
        <w:t>GAIT:</w:t>
      </w:r>
      <w:r w:rsidRPr="00D735EE">
        <w:rPr>
          <w:sz w:val="24"/>
          <w:szCs w:val="24"/>
        </w:rPr>
        <w:t xml:space="preserve"> Normal</w:t>
      </w:r>
    </w:p>
    <w:p w:rsidR="00D735EE" w:rsidRDefault="00D735EE" w:rsidP="005100EC">
      <w:pPr>
        <w:rPr>
          <w:sz w:val="24"/>
          <w:szCs w:val="24"/>
        </w:rPr>
      </w:pPr>
    </w:p>
    <w:p w:rsidR="00D735EE" w:rsidRDefault="00D735EE" w:rsidP="005100EC">
      <w:pPr>
        <w:rPr>
          <w:sz w:val="24"/>
          <w:szCs w:val="24"/>
        </w:rPr>
      </w:pPr>
      <w:r w:rsidRPr="00D735EE">
        <w:rPr>
          <w:b/>
          <w:sz w:val="24"/>
          <w:szCs w:val="24"/>
          <w:u w:val="single"/>
        </w:rPr>
        <w:t>Diagnostic Studies:</w:t>
      </w:r>
      <w:r w:rsidRPr="00D735EE">
        <w:rPr>
          <w:sz w:val="24"/>
          <w:szCs w:val="24"/>
        </w:rPr>
        <w:t xml:space="preserve"> None reviewed.</w:t>
      </w:r>
    </w:p>
    <w:p w:rsidR="00D735EE" w:rsidRDefault="00D735EE" w:rsidP="005100EC">
      <w:pPr>
        <w:rPr>
          <w:sz w:val="24"/>
          <w:szCs w:val="24"/>
        </w:rPr>
      </w:pPr>
    </w:p>
    <w:p w:rsidR="00D735EE" w:rsidRDefault="00D735EE" w:rsidP="005100EC">
      <w:pPr>
        <w:rPr>
          <w:b/>
          <w:sz w:val="24"/>
          <w:szCs w:val="24"/>
          <w:u w:val="single"/>
        </w:rPr>
      </w:pPr>
      <w:r w:rsidRPr="00D735EE">
        <w:rPr>
          <w:b/>
          <w:sz w:val="24"/>
          <w:szCs w:val="24"/>
          <w:u w:val="single"/>
        </w:rPr>
        <w:t>Diagnosis:</w:t>
      </w:r>
    </w:p>
    <w:p w:rsidR="00D735EE" w:rsidRDefault="00D735EE" w:rsidP="005100EC">
      <w:pPr>
        <w:rPr>
          <w:sz w:val="24"/>
          <w:szCs w:val="24"/>
        </w:rPr>
      </w:pPr>
      <w:r w:rsidRPr="00D735EE">
        <w:rPr>
          <w:sz w:val="24"/>
          <w:szCs w:val="24"/>
        </w:rPr>
        <w:t>Lumbar muscle sprain/strain.</w:t>
      </w:r>
    </w:p>
    <w:p w:rsidR="00D735EE" w:rsidRDefault="00D735EE" w:rsidP="005100EC">
      <w:pPr>
        <w:rPr>
          <w:sz w:val="24"/>
          <w:szCs w:val="24"/>
        </w:rPr>
      </w:pPr>
      <w:r w:rsidRPr="00D735EE">
        <w:rPr>
          <w:sz w:val="24"/>
          <w:szCs w:val="24"/>
        </w:rPr>
        <w:t>Possible lumbar disc herniation.</w:t>
      </w:r>
    </w:p>
    <w:p w:rsidR="00D735EE" w:rsidRDefault="00D735EE" w:rsidP="005100EC">
      <w:pPr>
        <w:rPr>
          <w:sz w:val="24"/>
          <w:szCs w:val="24"/>
        </w:rPr>
      </w:pPr>
      <w:r w:rsidRPr="00D735EE">
        <w:rPr>
          <w:sz w:val="24"/>
          <w:szCs w:val="24"/>
        </w:rPr>
        <w:t>Possible lumbar radiculopathy vs. entrapment syndrome vs. polyradiculopathy.</w:t>
      </w:r>
    </w:p>
    <w:p w:rsidR="00D735EE" w:rsidRDefault="00D735EE" w:rsidP="005100EC">
      <w:pPr>
        <w:rPr>
          <w:sz w:val="24"/>
          <w:szCs w:val="24"/>
        </w:rPr>
      </w:pPr>
      <w:r w:rsidRPr="00D735EE">
        <w:rPr>
          <w:sz w:val="24"/>
          <w:szCs w:val="24"/>
        </w:rPr>
        <w:t>Sacroiliitis.</w:t>
      </w:r>
    </w:p>
    <w:p w:rsidR="00D735EE" w:rsidRDefault="00D735EE" w:rsidP="005100EC">
      <w:pPr>
        <w:rPr>
          <w:sz w:val="24"/>
          <w:szCs w:val="24"/>
        </w:rPr>
      </w:pPr>
      <w:r w:rsidRPr="00D735EE">
        <w:rPr>
          <w:sz w:val="24"/>
          <w:szCs w:val="24"/>
        </w:rPr>
        <w:t>c.</w:t>
      </w:r>
    </w:p>
    <w:p w:rsidR="00D735EE" w:rsidRDefault="00D735EE" w:rsidP="005100EC">
      <w:pPr>
        <w:rPr>
          <w:sz w:val="24"/>
          <w:szCs w:val="24"/>
        </w:rPr>
      </w:pPr>
    </w:p>
    <w:p w:rsidR="00D735EE" w:rsidRDefault="00D735EE" w:rsidP="005100EC">
      <w:pPr>
        <w:rPr>
          <w:b/>
          <w:sz w:val="24"/>
          <w:szCs w:val="24"/>
          <w:u w:val="single"/>
        </w:rPr>
      </w:pPr>
      <w:r w:rsidRPr="00D735EE">
        <w:rPr>
          <w:b/>
          <w:sz w:val="24"/>
          <w:szCs w:val="24"/>
          <w:u w:val="single"/>
        </w:rPr>
        <w:t>Plan:</w:t>
      </w:r>
    </w:p>
    <w:p w:rsidR="00D735EE" w:rsidRDefault="00D735EE" w:rsidP="005100EC">
      <w:pPr>
        <w:rPr>
          <w:b/>
          <w:sz w:val="24"/>
          <w:szCs w:val="24"/>
          <w:u w:val="single"/>
        </w:rPr>
      </w:pPr>
    </w:p>
    <w:p w:rsidR="00D735EE" w:rsidRDefault="00D735EE" w:rsidP="005100EC">
      <w:pPr>
        <w:rPr>
          <w:sz w:val="24"/>
          <w:szCs w:val="24"/>
        </w:rPr>
      </w:pPr>
      <w:r w:rsidRPr="00D735EE">
        <w:rPr>
          <w:sz w:val="24"/>
          <w:szCs w:val="24"/>
        </w:rPr>
        <w:t>of the lumbar spine to rule out herniated nucleus pulposus/soft tissue injury.</w:t>
      </w:r>
    </w:p>
    <w:p w:rsidR="00D735EE" w:rsidRDefault="00D735EE" w:rsidP="005100EC">
      <w:pPr>
        <w:rPr>
          <w:sz w:val="24"/>
          <w:szCs w:val="24"/>
        </w:rPr>
      </w:pPr>
    </w:p>
    <w:p w:rsidR="00D735EE" w:rsidRDefault="00D735EE" w:rsidP="005100EC">
      <w:pPr>
        <w:rPr>
          <w:sz w:val="24"/>
          <w:szCs w:val="24"/>
        </w:rPr>
      </w:pPr>
      <w:r w:rsidRPr="00D735EE">
        <w:rPr>
          <w:sz w:val="24"/>
          <w:szCs w:val="24"/>
        </w:rPr>
        <w:t>Request Bilateral lumbar trigger point injections x3:</w:t>
      </w:r>
    </w:p>
    <w:p w:rsidR="00D735EE" w:rsidRDefault="00D735EE" w:rsidP="005100EC">
      <w:pPr>
        <w:rPr>
          <w:sz w:val="24"/>
          <w:szCs w:val="24"/>
        </w:rPr>
      </w:pPr>
    </w:p>
    <w:p w:rsidR="00D735EE" w:rsidRDefault="00D735EE" w:rsidP="005100EC">
      <w:pPr>
        <w:rPr>
          <w:sz w:val="24"/>
          <w:szCs w:val="24"/>
        </w:rPr>
      </w:pPr>
      <w:r w:rsidRPr="00D735EE">
        <w:rPr>
          <w:b/>
          <w:sz w:val="24"/>
          <w:szCs w:val="24"/>
          <w:u w:val="single"/>
        </w:rPr>
        <w:t>Request MRI of the lumbar spine:</w:t>
      </w:r>
      <w:r w:rsidRPr="00D735EE">
        <w:rPr>
          <w:sz w:val="24"/>
          <w:szCs w:val="24"/>
        </w:rPr>
        <w:t xml:space="preserve"> To rule out herniated nucleus pulposus/soft tissue injury.</w:t>
      </w:r>
    </w:p>
    <w:p w:rsidR="00D735EE" w:rsidRDefault="00D735EE" w:rsidP="005100EC">
      <w:pPr>
        <w:rPr>
          <w:sz w:val="24"/>
          <w:szCs w:val="24"/>
        </w:rPr>
      </w:pPr>
    </w:p>
    <w:p w:rsidR="005100EC" w:rsidRPr="00D735EE" w:rsidRDefault="00D735EE" w:rsidP="005100EC">
      <w:pPr>
        <w:rPr>
          <w:sz w:val="24"/>
          <w:szCs w:val="24"/>
        </w:rPr>
      </w:pPr>
      <w:r w:rsidRPr="00D735EE">
        <w:rPr>
          <w:sz w:val="24"/>
          <w:szCs w:val="24"/>
        </w:rPr>
        <w:t>Request Chiropractic care.</w:t>
      </w:r>
    </w:p>
    <w:p w:rsidR="00D735EE" w:rsidRPr="00D735EE" w:rsidRDefault="00D735EE" w:rsidP="00020CB3">
      <w:pPr>
        <w:rPr>
          <w:sz w:val="24"/>
          <w:szCs w:val="25"/>
        </w:rPr>
      </w:pPr>
      <w:bookmarkStart w:id="15" w:name="medications"/>
      <w:bookmarkEnd w:id="15"/>
    </w:p>
    <w:p w:rsidR="0051331E" w:rsidRPr="00D735EE" w:rsidRDefault="0051331E" w:rsidP="005100EC">
      <w:pPr>
        <w:rPr>
          <w:sz w:val="24"/>
          <w:szCs w:val="24"/>
        </w:rPr>
      </w:pPr>
    </w:p>
    <w:p w:rsidR="0036668B" w:rsidRPr="00D735EE" w:rsidRDefault="0036668B" w:rsidP="00A47F6E">
      <w:pPr>
        <w:rPr>
          <w:sz w:val="24"/>
          <w:szCs w:val="24"/>
        </w:rPr>
      </w:pPr>
      <w:bookmarkStart w:id="16" w:name="care"/>
      <w:bookmarkEnd w:id="16"/>
    </w:p>
    <w:p w:rsidR="003A0509" w:rsidRPr="00D735EE" w:rsidRDefault="003A0509" w:rsidP="00A47F6E">
      <w:pPr>
        <w:rPr>
          <w:sz w:val="24"/>
          <w:szCs w:val="24"/>
        </w:rPr>
      </w:pPr>
      <w:bookmarkStart w:id="17" w:name="goals"/>
      <w:bookmarkEnd w:id="17"/>
    </w:p>
    <w:p w:rsidR="00D735EE" w:rsidRDefault="00D735EE" w:rsidP="00A47F6E">
      <w:pPr>
        <w:rPr>
          <w:sz w:val="24"/>
          <w:szCs w:val="24"/>
        </w:rPr>
      </w:pPr>
      <w:bookmarkStart w:id="18" w:name="Precautions"/>
      <w:bookmarkStart w:id="19" w:name="followup"/>
      <w:bookmarkEnd w:id="18"/>
      <w:bookmarkEnd w:id="19"/>
    </w:p>
    <w:p w:rsidR="00D735EE" w:rsidRDefault="00D735EE" w:rsidP="00A47F6E">
      <w:pPr>
        <w:rPr>
          <w:sz w:val="24"/>
          <w:szCs w:val="24"/>
        </w:rPr>
      </w:pPr>
    </w:p>
    <w:p w:rsidR="00D735EE" w:rsidRDefault="00D735EE" w:rsidP="00A47F6E">
      <w:pPr>
        <w:rPr>
          <w:sz w:val="24"/>
          <w:szCs w:val="24"/>
        </w:rPr>
      </w:pPr>
      <w:r w:rsidRPr="00D735EE">
        <w:rPr>
          <w:b/>
          <w:sz w:val="24"/>
          <w:szCs w:val="24"/>
          <w:u w:val="single"/>
        </w:rPr>
        <w:t>Procedures:</w:t>
      </w:r>
      <w:r w:rsidRPr="00D735EE">
        <w:rPr>
          <w:sz w:val="24"/>
          <w:szCs w:val="24"/>
        </w:rPr>
        <w:t xml:space="preserve"> If the patient continues to have tender palpable taut bands/trigger points with referral patterns as noted in the future on examination, I will consider doing trigger point injections.</w:t>
      </w:r>
    </w:p>
    <w:p w:rsidR="00D735EE" w:rsidRDefault="00D735EE" w:rsidP="00A47F6E">
      <w:pPr>
        <w:rPr>
          <w:sz w:val="24"/>
          <w:szCs w:val="24"/>
        </w:rPr>
      </w:pPr>
    </w:p>
    <w:p w:rsidR="00D735EE" w:rsidRDefault="00D735EE" w:rsidP="00A47F6E">
      <w:pPr>
        <w:rPr>
          <w:b/>
          <w:sz w:val="24"/>
          <w:szCs w:val="24"/>
          <w:u w:val="single"/>
        </w:rPr>
      </w:pPr>
      <w:r w:rsidRPr="00D735EE">
        <w:rPr>
          <w:b/>
          <w:sz w:val="24"/>
          <w:szCs w:val="24"/>
          <w:u w:val="single"/>
        </w:rPr>
        <w:t>Medications:</w:t>
      </w:r>
    </w:p>
    <w:p w:rsidR="00D735EE" w:rsidRDefault="00D735EE" w:rsidP="00A47F6E">
      <w:pPr>
        <w:rPr>
          <w:sz w:val="24"/>
          <w:szCs w:val="24"/>
        </w:rPr>
      </w:pPr>
      <w:r w:rsidRPr="00D735EE">
        <w:rPr>
          <w:sz w:val="24"/>
          <w:szCs w:val="24"/>
        </w:rPr>
        <w:t>Baclofen 10 mg one tablet qhs p.r.n. dispense #30</w:t>
      </w:r>
    </w:p>
    <w:p w:rsidR="00D735EE" w:rsidRDefault="00D735EE" w:rsidP="00A47F6E">
      <w:pPr>
        <w:rPr>
          <w:sz w:val="24"/>
          <w:szCs w:val="24"/>
        </w:rPr>
      </w:pPr>
    </w:p>
    <w:p w:rsidR="00D735EE" w:rsidRDefault="00D735EE" w:rsidP="00A47F6E">
      <w:pPr>
        <w:rPr>
          <w:sz w:val="24"/>
          <w:szCs w:val="24"/>
        </w:rPr>
      </w:pPr>
      <w:r w:rsidRPr="00D735EE">
        <w:rPr>
          <w:b/>
          <w:sz w:val="24"/>
          <w:szCs w:val="24"/>
          <w:u w:val="single"/>
        </w:rPr>
        <w:lastRenderedPageBreak/>
        <w:t>Care:</w:t>
      </w:r>
      <w:r w:rsidRPr="00D735EE">
        <w:rPr>
          <w:sz w:val="24"/>
          <w:szCs w:val="24"/>
        </w:rPr>
        <w:t xml:space="preserve"> Acupuncture, chiropractic and physical therapy. Avoid heavy lifting, carrying, excessive bending and prolonged sitting and standing.</w:t>
      </w:r>
    </w:p>
    <w:p w:rsidR="00D735EE" w:rsidRDefault="00D735EE" w:rsidP="00A47F6E">
      <w:pPr>
        <w:rPr>
          <w:sz w:val="24"/>
          <w:szCs w:val="24"/>
        </w:rPr>
      </w:pPr>
    </w:p>
    <w:p w:rsidR="00D735EE" w:rsidRDefault="00D735EE" w:rsidP="00A47F6E">
      <w:pPr>
        <w:rPr>
          <w:sz w:val="24"/>
          <w:szCs w:val="24"/>
        </w:rPr>
      </w:pPr>
      <w:r w:rsidRPr="00D735EE">
        <w:rPr>
          <w:b/>
          <w:sz w:val="24"/>
          <w:szCs w:val="24"/>
          <w:u w:val="single"/>
        </w:rPr>
        <w:t>Goals:</w:t>
      </w:r>
      <w:r w:rsidRPr="00D735EE">
        <w:rPr>
          <w:sz w:val="24"/>
          <w:szCs w:val="24"/>
        </w:rPr>
        <w:t xml:space="preserve"> To increase range of motion, strength, flexibility, to decrease pain and to improve body biomechanics and activities of daily living and improve the functional status.</w:t>
      </w:r>
    </w:p>
    <w:p w:rsidR="00D735EE" w:rsidRDefault="00D735EE" w:rsidP="00A47F6E">
      <w:pPr>
        <w:rPr>
          <w:sz w:val="24"/>
          <w:szCs w:val="24"/>
        </w:rPr>
      </w:pPr>
    </w:p>
    <w:p w:rsidR="00D735EE" w:rsidRDefault="00D735EE" w:rsidP="00A47F6E">
      <w:pPr>
        <w:rPr>
          <w:sz w:val="24"/>
          <w:szCs w:val="24"/>
        </w:rPr>
      </w:pPr>
      <w:r w:rsidRPr="00D735EE">
        <w:rPr>
          <w:b/>
          <w:sz w:val="24"/>
          <w:szCs w:val="24"/>
          <w:u w:val="single"/>
        </w:rPr>
        <w:t>Precautions:</w:t>
      </w:r>
      <w:r w:rsidRPr="00D735EE">
        <w:rPr>
          <w:sz w:val="24"/>
          <w:szCs w:val="24"/>
        </w:rPr>
        <w:t xml:space="preserve"> Universal. Patient education provided via physician, printed material and online website references.</w:t>
      </w:r>
    </w:p>
    <w:p w:rsidR="00D735EE" w:rsidRDefault="00D735EE" w:rsidP="00A47F6E">
      <w:pPr>
        <w:rPr>
          <w:sz w:val="24"/>
          <w:szCs w:val="24"/>
        </w:rPr>
      </w:pPr>
    </w:p>
    <w:p w:rsidR="00D735EE" w:rsidRDefault="00D735EE" w:rsidP="00A47F6E">
      <w:pPr>
        <w:rPr>
          <w:sz w:val="24"/>
          <w:szCs w:val="24"/>
        </w:rPr>
      </w:pPr>
      <w:r w:rsidRPr="00D735EE">
        <w:rPr>
          <w:b/>
          <w:sz w:val="24"/>
          <w:szCs w:val="24"/>
          <w:u w:val="single"/>
        </w:rPr>
        <w:t>Follow-up:</w:t>
      </w:r>
      <w:r w:rsidRPr="00D735EE">
        <w:rPr>
          <w:sz w:val="24"/>
          <w:szCs w:val="24"/>
        </w:rPr>
        <w:t xml:space="preserve"> 3 weeks</w:t>
      </w:r>
    </w:p>
    <w:p w:rsidR="00D735EE" w:rsidRDefault="00D735EE" w:rsidP="00A47F6E">
      <w:pPr>
        <w:rPr>
          <w:sz w:val="24"/>
          <w:szCs w:val="24"/>
        </w:rPr>
      </w:pPr>
    </w:p>
    <w:p w:rsidR="008D6A01" w:rsidRPr="00D735EE" w:rsidRDefault="00D735EE" w:rsidP="00A47F6E">
      <w:pPr>
        <w:rPr>
          <w:sz w:val="24"/>
          <w:szCs w:val="24"/>
        </w:rPr>
      </w:pPr>
      <w:r w:rsidRPr="00D735EE">
        <w:rPr>
          <w:sz w:val="24"/>
          <w:szCs w:val="24"/>
        </w:rPr>
        <w:t>It is my opinion that the injuries that Ms. Erika Wright sustained to low back and Legs are causally related to the incident that occurred on 04/13/2019 as described by the patient.</w:t>
      </w:r>
    </w:p>
    <w:p w:rsidR="003070CB" w:rsidRPr="00D735EE" w:rsidRDefault="003070CB" w:rsidP="00A47F6E">
      <w:pPr>
        <w:rPr>
          <w:sz w:val="24"/>
          <w:szCs w:val="24"/>
        </w:rPr>
      </w:pPr>
    </w:p>
    <w:p w:rsidR="006D7F5F" w:rsidRPr="00D735EE" w:rsidRDefault="006D7F5F" w:rsidP="00A47F6E">
      <w:pPr>
        <w:rPr>
          <w:sz w:val="24"/>
          <w:szCs w:val="24"/>
        </w:rPr>
      </w:pPr>
    </w:p>
    <w:p w:rsidR="009C1317" w:rsidRPr="00D735EE" w:rsidRDefault="009C1317" w:rsidP="00A47F6E">
      <w:pPr>
        <w:rPr>
          <w:sz w:val="24"/>
          <w:szCs w:val="24"/>
        </w:rPr>
      </w:pPr>
    </w:p>
    <w:p w:rsidR="009C1317" w:rsidRPr="00D735EE" w:rsidRDefault="009C1317" w:rsidP="00A47F6E">
      <w:pPr>
        <w:rPr>
          <w:sz w:val="24"/>
          <w:szCs w:val="24"/>
        </w:rPr>
      </w:pPr>
    </w:p>
    <w:p w:rsidR="006D7F5F" w:rsidRPr="00D735EE" w:rsidRDefault="006D7F5F" w:rsidP="00A47F6E">
      <w:pPr>
        <w:rPr>
          <w:sz w:val="24"/>
          <w:szCs w:val="24"/>
        </w:rPr>
      </w:pPr>
      <w:bookmarkStart w:id="20" w:name="SIGN"/>
      <w:bookmarkEnd w:id="20"/>
    </w:p>
    <w:sectPr w:rsidR="006D7F5F" w:rsidRPr="00D735EE" w:rsidSect="004905A2">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101" w:rsidRDefault="001E3101">
      <w:r>
        <w:separator/>
      </w:r>
    </w:p>
  </w:endnote>
  <w:endnote w:type="continuationSeparator" w:id="1">
    <w:p w:rsidR="001E3101" w:rsidRDefault="001E31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D735EE">
      <w:t>Erika Wright</w:t>
    </w:r>
    <w:r>
      <w:tab/>
    </w:r>
    <w:bookmarkStart w:id="22" w:name="FDOB"/>
    <w:bookmarkEnd w:id="22"/>
    <w:r w:rsidR="00D735EE">
      <w:t>6/1/1970</w:t>
    </w:r>
    <w:r>
      <w:tab/>
    </w:r>
    <w:bookmarkStart w:id="23" w:name="FDOS"/>
    <w:bookmarkEnd w:id="23"/>
    <w:r w:rsidR="00D735EE">
      <w:t>07/22/2019</w:t>
    </w:r>
    <w:r>
      <w:tab/>
    </w:r>
    <w:r w:rsidR="00731195">
      <w:t xml:space="preserve">Page </w:t>
    </w:r>
    <w:fldSimple w:instr=" PAGE ">
      <w:r w:rsidR="00D735EE">
        <w:rPr>
          <w:noProof/>
        </w:rPr>
        <w:t>3</w:t>
      </w:r>
    </w:fldSimple>
    <w:r w:rsidR="00731195">
      <w:t xml:space="preserve"> of </w:t>
    </w:r>
    <w:fldSimple w:instr=" NUMPAGES  ">
      <w:r w:rsidR="00D735EE">
        <w:rPr>
          <w:noProof/>
        </w:rPr>
        <w:t>3</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101" w:rsidRDefault="001E3101">
      <w:r>
        <w:separator/>
      </w:r>
    </w:p>
  </w:footnote>
  <w:footnote w:type="continuationSeparator" w:id="1">
    <w:p w:rsidR="001E3101" w:rsidRDefault="001E31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01" w:rsidRPr="007408B1" w:rsidRDefault="001E3101" w:rsidP="00DF2525">
    <w:pPr>
      <w:pStyle w:val="CompanyName"/>
      <w:spacing w:after="0"/>
      <w:jc w:val="center"/>
    </w:pPr>
    <w:bookmarkStart w:id="24" w:name="OLE_LINK1"/>
    <w:r w:rsidRPr="007408B1">
      <w:t>Prestige Pain Centers</w:t>
    </w:r>
  </w:p>
  <w:p w:rsidR="001E3101" w:rsidRPr="005039B5" w:rsidRDefault="001E3101" w:rsidP="00DF2525">
    <w:pPr>
      <w:jc w:val="center"/>
      <w:rPr>
        <w:rFonts w:ascii="Calibri" w:hAnsi="Calibri"/>
      </w:rPr>
    </w:pPr>
    <w:r w:rsidRPr="005039B5">
      <w:rPr>
        <w:rFonts w:ascii="Calibri" w:hAnsi="Calibri"/>
      </w:rPr>
      <w:t>Gurbir Johal M.D.</w:t>
    </w:r>
  </w:p>
  <w:p w:rsidR="001E3101" w:rsidRPr="005039B5" w:rsidRDefault="001E3101" w:rsidP="005039B5">
    <w:pPr>
      <w:jc w:val="center"/>
      <w:rPr>
        <w:rFonts w:ascii="Calibri" w:hAnsi="Calibri"/>
      </w:rPr>
    </w:pPr>
    <w:r w:rsidRPr="005039B5">
      <w:rPr>
        <w:rFonts w:ascii="Calibri" w:hAnsi="Calibri"/>
      </w:rPr>
      <w:t>P.O. Box 370</w:t>
    </w:r>
  </w:p>
  <w:p w:rsidR="001E3101" w:rsidRPr="005039B5" w:rsidRDefault="001E3101" w:rsidP="005039B5">
    <w:pPr>
      <w:jc w:val="center"/>
      <w:rPr>
        <w:rFonts w:ascii="Calibri" w:hAnsi="Calibri"/>
      </w:rPr>
    </w:pPr>
    <w:r w:rsidRPr="005039B5">
      <w:rPr>
        <w:rFonts w:ascii="Calibri" w:hAnsi="Calibri"/>
      </w:rPr>
      <w:t>Carteret, New Jersey 07008</w:t>
    </w:r>
  </w:p>
  <w:p w:rsidR="001E3101" w:rsidRPr="005039B5" w:rsidRDefault="001E3101" w:rsidP="005039B5">
    <w:pPr>
      <w:jc w:val="center"/>
      <w:rPr>
        <w:rFonts w:ascii="Calibri" w:hAnsi="Calibri"/>
      </w:rPr>
    </w:pPr>
    <w:r w:rsidRPr="005039B5">
      <w:rPr>
        <w:rFonts w:ascii="Calibri" w:hAnsi="Calibri"/>
      </w:rPr>
      <w:t>T: (732)-887-2004</w:t>
    </w:r>
  </w:p>
  <w:p w:rsidR="001E3101" w:rsidRPr="005039B5" w:rsidRDefault="001E3101" w:rsidP="005039B5">
    <w:pPr>
      <w:jc w:val="center"/>
      <w:rPr>
        <w:rFonts w:ascii="Calibri" w:hAnsi="Calibri"/>
        <w:szCs w:val="28"/>
      </w:rPr>
    </w:pPr>
    <w:r w:rsidRPr="005039B5">
      <w:rPr>
        <w:rFonts w:ascii="Calibri" w:hAnsi="Calibri"/>
      </w:rPr>
      <w:t>F: (732)-882-6364</w:t>
    </w:r>
    <w:bookmarkEnd w:id="24"/>
  </w:p>
  <w:p w:rsidR="001E3101" w:rsidRPr="001E3101" w:rsidRDefault="001E3101" w:rsidP="001E31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735EE"/>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101"/>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735E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1E3101"/>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3</Pages>
  <Words>525</Words>
  <Characters>3050</Characters>
  <Application>Microsoft Office Word</Application>
  <DocSecurity>0</DocSecurity>
  <Lines>117</Lines>
  <Paragraphs>48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2019-07-23T16:47:00Z</dcterms:created>
  <dcterms:modified xsi:type="dcterms:W3CDTF">2019-07-23T16:47:00Z</dcterms:modified>
</cp:coreProperties>
</file>