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/>
        <w:jc w:val="center"/>
      </w:pPr>
      <w:r>
        <w:rPr>
          <w:b/>
          <w:color w:val="007C83"/>
          <w:sz w:val="26"/>
        </w:rPr>
        <w:t>C-CLARKE INTERNATIONAL INSTITUTE</w:t>
        <w:br/>
        <w:t>OF DIGITAL SCIENCES</w:t>
      </w:r>
    </w:p>
    <w:p>
      <w:pPr>
        <w:spacing w:before="900"/>
        <w:jc w:val="center"/>
      </w:pPr>
      <w:r>
        <w:rPr>
          <w:b/>
          <w:color w:val="173B5B"/>
          <w:sz w:val="72"/>
        </w:rPr>
        <w:t>SMART HIRE</w:t>
      </w:r>
    </w:p>
    <w:p>
      <w:pPr>
        <w:spacing w:before="240"/>
        <w:jc w:val="center"/>
      </w:pPr>
      <w:r>
        <w:rPr>
          <w:b/>
          <w:color w:val="267CA8"/>
          <w:sz w:val="44"/>
        </w:rPr>
        <w:t>Use Case Diagrams Documentation</w:t>
      </w:r>
    </w:p>
    <w:p>
      <w:pPr>
        <w:spacing w:before="480"/>
        <w:jc w:val="center"/>
      </w:pPr>
      <w:r>
        <w:rPr>
          <w:i/>
          <w:color w:val="566573"/>
          <w:sz w:val="24"/>
        </w:rPr>
        <w:t>UML-style interaction model for delivered Smart Hire functions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Programme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Diploma in Advanced AI &amp; Software Engineering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Repository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main at b653835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Documentation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Current FastAPI, Angular, models and QA artefacts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Revision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21 July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System boundary and actors</w:t>
      </w:r>
    </w:p>
    <w:p>
      <w:pPr>
        <w:spacing w:after="100"/>
      </w:pPr>
      <w:r>
        <w:rPr>
          <w:b w:val="0"/>
        </w:rPr>
        <w:t>The use cases below are restricted to the current repository. In particular, payments are simulated, provider verification is an administrator-set status (not an external document workflow), and AI booking is explicitly confirmed and validated.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192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type="dxa" w:w="759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System interaction</w:t>
            </w:r>
          </w:p>
        </w:tc>
      </w:tr>
      <w:tr>
        <w:tc>
          <w:tcPr>
            <w:tcW w:type="dxa" w:w="19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Customer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Account, discovery, favourites, booking, payment/review, notifications/messages and assistant.</w:t>
            </w:r>
          </w:p>
        </w:tc>
      </w:tr>
      <w:tr>
        <w:tc>
          <w:tcPr>
            <w:tcW w:type="dxa" w:w="19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Provider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Profile/catalogue/areas/availability, booking decision/completion, messages and review insight.</w:t>
            </w:r>
          </w:p>
        </w:tc>
      </w:tr>
      <w:tr>
        <w:tc>
          <w:tcPr>
            <w:tcW w:type="dxa" w:w="19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Administrator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Management dashboard, users/verification, categories/services, bookings/reviews/payments.</w:t>
            </w:r>
          </w:p>
        </w:tc>
      </w:tr>
      <w:tr>
        <w:tc>
          <w:tcPr>
            <w:tcW w:type="dxa" w:w="19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OpenAI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Backend-only model response and optional function calls.</w:t>
            </w:r>
          </w:p>
        </w:tc>
      </w:tr>
      <w:tr>
        <w:tc>
          <w:tcPr>
            <w:tcW w:type="dxa" w:w="192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External MCP client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Stdio tool protocol to separate MCP server.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2. Main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Main interaction view.</w:t>
      </w:r>
    </w:p>
    <w:p>
      <w:pPr>
        <w:pStyle w:val="Heading2"/>
        <w:keepNext/>
      </w:pPr>
      <w:r>
        <w:t>Main include relationships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2835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Base use case</w:t>
            </w:r>
          </w:p>
        </w:tc>
        <w:tc>
          <w:tcPr>
            <w:tcW w:type="dxa" w:w="6690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Includes / constraint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Manage booking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Create request, provider decision and completion use role/ownership/state validation.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Manage feedback/payment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Both require a completed booking; review is one-per-booking and payment is simulated.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Use AI assistant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Chat persistence; optional availability/create/cancel tool calls are validated server actions.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Message booking party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Requires customer/provider participation in the referenced booking.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Customer and provider use case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custo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Customer interactions.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provi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Provider interactions.</w:t>
      </w:r>
    </w:p>
    <w:p>
      <w:r>
        <w:br w:type="page"/>
      </w:r>
    </w:p>
    <w:p>
      <w:pPr>
        <w:pStyle w:val="Heading1"/>
        <w:keepNext/>
      </w:pPr>
      <w:r>
        <w:t>4. Administration and AI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Administrative interactions.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-a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AI capability and control points.</w:t>
      </w:r>
    </w:p>
    <w:p>
      <w:r>
        <w:br w:type="page"/>
      </w:r>
    </w:p>
    <w:p>
      <w:pPr>
        <w:pStyle w:val="Heading1"/>
        <w:keepNext/>
      </w:pPr>
      <w:r>
        <w:t>5. Use case specification summary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01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Use case</w:t>
            </w:r>
          </w:p>
        </w:tc>
        <w:tc>
          <w:tcPr>
            <w:tcW w:type="dxa" w:w="2324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948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Successful outcome</w:t>
            </w:r>
          </w:p>
        </w:tc>
        <w:tc>
          <w:tcPr>
            <w:tcW w:type="dxa" w:w="2551"/>
            <w:shd w:fill="173B5B"/>
            <w:vAlign w:val="center"/>
          </w:tcPr>
          <w:p>
            <w:r>
              <w:rPr>
                <w:b/>
                <w:color w:val="FFFFFF"/>
                <w:sz w:val="14"/>
              </w:rPr>
              <w:t>Exceptions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Create booking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Active customer + active service + future date.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Pending booking; provider notification.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Invalid role/service/date or business rule.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Complete booking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Provider owns accepted booking.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Status completed; customer may pay/review.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Wrong actor/state.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Send message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Caller is customer/provider on booking.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Message saved; recipient notification; unread count later clears on read.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Non-participant receives 403.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AI booking tool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Customer explicitly identifies service/date/time.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Validated booking request made through shared service logic.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Tool errors are returned to model/user; no unsupported inference.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Generate review summary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Provider owns selected service.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Summary returned and stored against service.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Service not owned/missing.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Moderate catalogue</w:t>
            </w:r>
          </w:p>
        </w:tc>
        <w:tc>
          <w:tcPr>
            <w:tcW w:type="dxa" w:w="2324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Admin token.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Status/category/review record changed where allowed.</w:t>
            </w:r>
          </w:p>
        </w:tc>
        <w:tc>
          <w:tcPr>
            <w:tcW w:type="dxa" w:w="2551"/>
            <w:vAlign w:val="center"/>
          </w:tcPr>
          <w:p>
            <w:pPr>
              <w:spacing w:after="20" w:before="20"/>
            </w:pPr>
            <w:r>
              <w:rPr>
                <w:sz w:val="14"/>
              </w:rPr>
              <w:t>Non-admin or category still in use.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Out of scope for these diagrams</w:t>
      </w:r>
    </w:p>
    <w:p>
      <w:pPr>
        <w:pStyle w:val="ListBullet"/>
        <w:spacing w:after="40"/>
      </w:pPr>
      <w:r>
        <w:t>Physical delivery of a service after the booking is marked completed.</w:t>
      </w:r>
    </w:p>
    <w:p>
      <w:pPr>
        <w:pStyle w:val="ListBullet"/>
        <w:spacing w:after="40"/>
      </w:pPr>
      <w:r>
        <w:t>External payment processor callbacks, refunds and settlement reconciliation.</w:t>
      </w:r>
    </w:p>
    <w:p>
      <w:pPr>
        <w:pStyle w:val="ListBullet"/>
        <w:spacing w:after="40"/>
      </w:pPr>
      <w:r>
        <w:t>Third-party identity or provider document verification.</w:t>
      </w:r>
    </w:p>
    <w:p>
      <w:pPr>
        <w:pStyle w:val="ListBullet"/>
        <w:spacing w:after="40"/>
      </w:pPr>
      <w:r>
        <w:t>Embeddings-based semantic search and a complaint/reporting workflow.</w:t>
      </w:r>
    </w:p>
    <w:sectPr w:rsidR="00FC693F" w:rsidRPr="0006063C" w:rsidSect="00034616">
      <w:footerReference w:type="default" r:id="rId9"/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573"/>
        <w:sz w:val="16"/>
      </w:rPr>
      <w:t>Smart Hire | Use Case Diagrams | Version 2.0 | 21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7C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B5B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56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