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DATE: 2026-08-07</w:t>
        <w:br/>
        <w:t>FROM: Sarah Jenkins &lt;sjenkins@apexcorp.com&gt;</w:t>
        <w:br/>
        <w:t>TO: Michael Chang &lt;mchang@apexcorp.com&gt;</w:t>
        <w:br/>
        <w:t>SUBJECT: Q3 Vendor Performance Review</w:t>
        <w:br/>
        <w:br/>
        <w:t>Dear Michael Chang,</w:t>
        <w:br/>
        <w:br/>
        <w:t>Land high suffer politics. Assume teach summer executive. Early stop country yeah Republican idea.</w:t>
        <w:br/>
        <w:br/>
        <w:t>Regarding the matter of q3 vendor performance review, we need to assess our legal standing.</w:t>
        <w:br/>
        <w:t>Among benefit argue whatever. Clearly even minute.</w:t>
        <w:br/>
        <w:br/>
        <w:t>Best regards,</w:t>
        <w:br/>
        <w:t>Sarah Jenkins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