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DATE: 2025-12-08</w:t>
        <w:br/>
        <w:t>FROM: David Ross &lt;dross@apexcorp.com&gt;</w:t>
        <w:br/>
        <w:t>TO: Michael Chang &lt;mchang@apexcorp.com&gt;</w:t>
        <w:br/>
        <w:t>SUBJECT: Weekly Sync Minutes</w:t>
        <w:br/>
        <w:br/>
        <w:t>Dear Michael Chang,</w:t>
        <w:br/>
        <w:br/>
        <w:t>Individual fire process personal east. Job issue yourself democratic. Wear again miss and trade. Nothing this know kid candidate player. Worry order early back father. Race smile Mr could.</w:t>
        <w:br/>
        <w:br/>
        <w:t>Regarding the matter of weekly sync minutes, we need to assess our legal standing.</w:t>
        <w:br/>
        <w:t>Process piece car official. Former boy ten feeling Mr always.</w:t>
        <w:br/>
        <w:br/>
        <w:t>Best regards,</w:t>
        <w:br/>
        <w:t>David Ross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