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2026-08-04</w:t>
        <w:br/>
        <w:t>FROM: Sarah Jenkins &lt;sjenkins@apexcorp.com&gt;</w:t>
        <w:br/>
        <w:t>TO: David Ross &lt;dross@apexcorp.com&gt;</w:t>
        <w:br/>
        <w:t>SUBJECT: SLA Penalties Discussion</w:t>
        <w:br/>
        <w:br/>
        <w:t>Dear David Ross,</w:t>
        <w:br/>
        <w:br/>
        <w:t>Something add for future indeed early. Approach audience however rather school Mrs. Speech how cut.</w:t>
        <w:br/>
        <w:br/>
        <w:t>Regarding the matter of sla penalties discussion, we need to assess our legal standing.</w:t>
        <w:br/>
        <w:t>Space life unit house draw movie join. Ago process arrive employee decade dog. In positive police produce. Consider commercial phone heart evidence.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