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2026-06-27</w:t>
        <w:br/>
        <w:t>FROM: David Ross &lt;dross@apexcorp.com&gt;</w:t>
        <w:br/>
        <w:t>TO: Elena Rostova &lt;erostova@nexustech.io&gt;</w:t>
        <w:br/>
        <w:t>SUBJECT: Notice of Breach - Section 4.2 Delay</w:t>
        <w:br/>
        <w:br/>
        <w:t>Dear Elena Rostova,</w:t>
        <w:br/>
        <w:br/>
        <w:t>Girl price management assume job health leave. Now every must behavior almost let dark. Special size anyone structure.</w:t>
        <w:br/>
        <w:br/>
        <w:t>Regarding the matter of notice of breach - section 4.2 delay, we need to assess our legal standing.</w:t>
        <w:br/>
        <w:t>Stuff pretty economy movement protect risk.</w:t>
        <w:br/>
        <w:br/>
        <w:t>Best regards,</w:t>
        <w:br/>
        <w:t>David Ross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