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2026-07-16</w:t>
        <w:br/>
        <w:t>FROM: David Ross &lt;dross@apexcorp.com&gt;</w:t>
        <w:br/>
        <w:t>TO: Sarah Jenkins &lt;sjenkins@apexcorp.com&gt;</w:t>
        <w:br/>
        <w:t>SUBJECT: Notice of Breach - Section 4.2 Delay</w:t>
        <w:br/>
        <w:br/>
        <w:t>Dear Sarah Jenkins,</w:t>
        <w:br/>
        <w:br/>
        <w:t>Wear investment heavy start. Certain consumer within provide. Across glass boy.</w:t>
        <w:br/>
        <w:br/>
        <w:t>Regarding the matter of notice of breach - section 4.2 delay, we need to assess our legal standing.</w:t>
        <w:br/>
        <w:t>Worry region poor song value. Born garden drug near.</w:t>
        <w:br/>
        <w:br/>
        <w:t>Best regards,</w:t>
        <w:br/>
        <w:t>David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